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362" w:rsidRPr="00B87047" w:rsidRDefault="00957F7D" w:rsidP="00DF0362">
      <w:pPr>
        <w:wordWrap/>
        <w:spacing w:line="240" w:lineRule="atLeast"/>
        <w:rPr>
          <w:rFonts w:ascii="Arial" w:hAnsi="Arial" w:cs="Arial"/>
          <w:b/>
          <w:bCs/>
          <w:snapToGrid w:val="0"/>
          <w:sz w:val="24"/>
          <w:lang w:val="en-GB"/>
        </w:rPr>
      </w:pPr>
      <w:bookmarkStart w:id="0" w:name="OLE_LINK1"/>
      <w:bookmarkStart w:id="1" w:name="OLE_LINK2"/>
      <w:r>
        <w:rPr>
          <w:rFonts w:ascii="Arial" w:hAnsi="Arial" w:cs="Arial"/>
          <w:b/>
          <w:bCs/>
          <w:snapToGrid w:val="0"/>
          <w:sz w:val="24"/>
          <w:lang w:val="en-GB"/>
        </w:rPr>
        <w:t>3GPP TSG RAN WG1 #9</w:t>
      </w:r>
      <w:r w:rsidR="0080251B">
        <w:rPr>
          <w:rFonts w:ascii="Arial" w:hAnsi="Arial" w:cs="Arial"/>
          <w:b/>
          <w:bCs/>
          <w:snapToGrid w:val="0"/>
          <w:sz w:val="24"/>
          <w:lang w:val="en-GB"/>
        </w:rPr>
        <w:t>7</w:t>
      </w:r>
      <w:r w:rsidR="008A47FE"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</w:t>
      </w:r>
      <w:r w:rsidR="008A47FE">
        <w:rPr>
          <w:rFonts w:ascii="Arial" w:hAnsi="Arial" w:cs="Arial"/>
          <w:b/>
          <w:bCs/>
          <w:snapToGrid w:val="0"/>
          <w:sz w:val="24"/>
          <w:lang w:val="en-GB"/>
        </w:rPr>
        <w:tab/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</w:r>
      <w:r w:rsidR="00DF0362" w:rsidRPr="00DE63A0">
        <w:rPr>
          <w:rFonts w:ascii="Arial" w:hAnsi="Arial" w:cs="Arial"/>
          <w:b/>
          <w:bCs/>
          <w:snapToGrid w:val="0"/>
          <w:sz w:val="24"/>
          <w:lang w:val="en-GB"/>
        </w:rPr>
        <w:tab/>
      </w:r>
      <w:r w:rsidR="00DF0362">
        <w:rPr>
          <w:rFonts w:ascii="Arial" w:hAnsi="Arial" w:cs="Arial"/>
          <w:b/>
          <w:bCs/>
          <w:snapToGrid w:val="0"/>
          <w:sz w:val="24"/>
          <w:lang w:val="en-GB"/>
        </w:rPr>
        <w:t xml:space="preserve">        </w:t>
      </w:r>
      <w:r w:rsidR="0080251B">
        <w:rPr>
          <w:rFonts w:ascii="Arial" w:hAnsi="Arial" w:cs="Arial"/>
          <w:b/>
          <w:bCs/>
          <w:snapToGrid w:val="0"/>
          <w:sz w:val="24"/>
          <w:lang w:val="en-GB"/>
        </w:rPr>
        <w:t xml:space="preserve">        </w:t>
      </w:r>
      <w:r w:rsidR="00DF0362"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 w:rsidR="00DF0362" w:rsidRPr="00DE63A0">
        <w:rPr>
          <w:rFonts w:ascii="Arial" w:hAnsi="Arial" w:cs="Arial"/>
          <w:b/>
          <w:bCs/>
          <w:snapToGrid w:val="0"/>
          <w:sz w:val="24"/>
          <w:lang w:val="en-GB"/>
        </w:rPr>
        <w:t>R1-1</w:t>
      </w:r>
      <w:r w:rsidR="003D7BD9">
        <w:rPr>
          <w:rFonts w:ascii="Arial" w:hAnsi="Arial" w:cs="Arial"/>
          <w:b/>
          <w:bCs/>
          <w:snapToGrid w:val="0"/>
          <w:sz w:val="24"/>
          <w:lang w:val="en-GB"/>
        </w:rPr>
        <w:t>90</w:t>
      </w:r>
      <w:r w:rsidR="00783BF6">
        <w:rPr>
          <w:rFonts w:ascii="Arial" w:hAnsi="Arial" w:cs="Arial"/>
          <w:b/>
          <w:bCs/>
          <w:snapToGrid w:val="0"/>
          <w:sz w:val="24"/>
          <w:lang w:val="en-GB"/>
        </w:rPr>
        <w:t>6734</w:t>
      </w:r>
    </w:p>
    <w:p w:rsidR="00957F7D" w:rsidRPr="00CB3219" w:rsidRDefault="0080251B" w:rsidP="00957F7D">
      <w:pPr>
        <w:pBdr>
          <w:bottom w:val="single" w:sz="12" w:space="1" w:color="auto"/>
        </w:pBdr>
        <w:wordWrap/>
        <w:spacing w:line="240" w:lineRule="atLeast"/>
        <w:rPr>
          <w:rFonts w:ascii="Arial" w:hAnsi="Arial" w:cs="Arial"/>
          <w:b/>
          <w:bCs/>
          <w:snapToGrid w:val="0"/>
          <w:sz w:val="24"/>
          <w:lang w:val="en-GB"/>
        </w:rPr>
      </w:pPr>
      <w:r>
        <w:rPr>
          <w:rFonts w:ascii="Arial" w:hAnsi="Arial" w:cs="Arial"/>
          <w:b/>
          <w:bCs/>
          <w:snapToGrid w:val="0"/>
          <w:sz w:val="24"/>
          <w:lang w:val="en-GB"/>
        </w:rPr>
        <w:t>Reno</w:t>
      </w:r>
      <w:r w:rsidR="00D11A58" w:rsidRPr="00D11A58">
        <w:rPr>
          <w:rFonts w:ascii="Arial" w:hAnsi="Arial" w:cs="Arial"/>
          <w:b/>
          <w:bCs/>
          <w:snapToGrid w:val="0"/>
          <w:sz w:val="24"/>
          <w:lang w:val="en-GB"/>
        </w:rPr>
        <w:t xml:space="preserve">,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USA</w:t>
      </w:r>
      <w:r w:rsidR="00D11A58" w:rsidRPr="00D11A58">
        <w:rPr>
          <w:rFonts w:ascii="Arial" w:hAnsi="Arial" w:cs="Arial"/>
          <w:b/>
          <w:bCs/>
          <w:snapToGrid w:val="0"/>
          <w:sz w:val="24"/>
          <w:lang w:val="en-GB"/>
        </w:rPr>
        <w:t xml:space="preserve">,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13</w:t>
      </w:r>
      <w:r w:rsidRPr="0080251B">
        <w:rPr>
          <w:rFonts w:ascii="Arial" w:hAnsi="Arial" w:cs="Arial"/>
          <w:b/>
          <w:bCs/>
          <w:snapToGrid w:val="0"/>
          <w:sz w:val="24"/>
          <w:vertAlign w:val="superscript"/>
          <w:lang w:val="en-GB"/>
        </w:rPr>
        <w:t>th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– 17</w:t>
      </w:r>
      <w:r w:rsidRPr="0080251B">
        <w:rPr>
          <w:rFonts w:ascii="Arial" w:hAnsi="Arial" w:cs="Arial"/>
          <w:b/>
          <w:bCs/>
          <w:snapToGrid w:val="0"/>
          <w:sz w:val="24"/>
          <w:vertAlign w:val="superscript"/>
          <w:lang w:val="en-GB"/>
        </w:rPr>
        <w:t>th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May</w:t>
      </w:r>
      <w:r w:rsidR="00D11A58" w:rsidRPr="00D11A58">
        <w:rPr>
          <w:rFonts w:ascii="Arial" w:hAnsi="Arial" w:cs="Arial"/>
          <w:b/>
          <w:bCs/>
          <w:snapToGrid w:val="0"/>
          <w:sz w:val="24"/>
          <w:lang w:val="en-GB"/>
        </w:rPr>
        <w:t>, 2019</w:t>
      </w:r>
    </w:p>
    <w:p w:rsidR="00DE63A0" w:rsidRPr="00DE63A0" w:rsidRDefault="00DE63A0" w:rsidP="00DE63A0">
      <w:pPr>
        <w:wordWrap/>
        <w:adjustRightInd w:val="0"/>
        <w:snapToGrid w:val="0"/>
        <w:spacing w:line="240" w:lineRule="auto"/>
        <w:rPr>
          <w:rFonts w:ascii="Arial" w:hAnsi="Arial" w:cs="Arial"/>
          <w:b/>
          <w:snapToGrid w:val="0"/>
          <w:sz w:val="24"/>
        </w:rPr>
      </w:pPr>
      <w:r w:rsidRPr="00DE63A0">
        <w:rPr>
          <w:rFonts w:ascii="Arial" w:hAnsi="Arial" w:cs="Arial"/>
          <w:b/>
          <w:snapToGrid w:val="0"/>
          <w:sz w:val="24"/>
        </w:rPr>
        <w:t xml:space="preserve">Agenda item: </w:t>
      </w:r>
      <w:r w:rsidRPr="00DE63A0">
        <w:rPr>
          <w:rFonts w:ascii="Arial" w:hAnsi="Arial" w:cs="Arial"/>
          <w:snapToGrid w:val="0"/>
          <w:sz w:val="24"/>
        </w:rPr>
        <w:t>7.</w:t>
      </w:r>
      <w:r>
        <w:rPr>
          <w:rFonts w:ascii="Arial" w:hAnsi="Arial" w:cs="Arial"/>
          <w:snapToGrid w:val="0"/>
          <w:sz w:val="24"/>
        </w:rPr>
        <w:t>2.8.</w:t>
      </w:r>
      <w:r w:rsidR="00181D04">
        <w:rPr>
          <w:rFonts w:ascii="Arial" w:hAnsi="Arial" w:cs="Arial"/>
          <w:snapToGrid w:val="0"/>
          <w:sz w:val="24"/>
        </w:rPr>
        <w:t>5</w:t>
      </w:r>
      <w:r w:rsidRPr="00DE63A0">
        <w:rPr>
          <w:rFonts w:ascii="Arial" w:hAnsi="Arial" w:cs="Arial"/>
          <w:snapToGrid w:val="0"/>
          <w:sz w:val="24"/>
        </w:rPr>
        <w:t>.</w:t>
      </w:r>
    </w:p>
    <w:p w:rsidR="00DE63A0" w:rsidRPr="00DE63A0" w:rsidRDefault="00DE63A0" w:rsidP="00DE63A0">
      <w:pPr>
        <w:wordWrap/>
        <w:adjustRightInd w:val="0"/>
        <w:snapToGrid w:val="0"/>
        <w:spacing w:line="240" w:lineRule="auto"/>
        <w:rPr>
          <w:rFonts w:ascii="Arial" w:hAnsi="Arial" w:cs="Arial"/>
          <w:b/>
          <w:snapToGrid w:val="0"/>
          <w:sz w:val="24"/>
        </w:rPr>
      </w:pPr>
      <w:r w:rsidRPr="00DE63A0">
        <w:rPr>
          <w:rFonts w:ascii="Arial" w:hAnsi="Arial" w:cs="Arial"/>
          <w:b/>
          <w:snapToGrid w:val="0"/>
          <w:sz w:val="24"/>
        </w:rPr>
        <w:t xml:space="preserve">Source: </w:t>
      </w:r>
      <w:r w:rsidRPr="00DE63A0">
        <w:rPr>
          <w:rFonts w:ascii="Arial" w:hAnsi="Arial" w:cs="Arial"/>
          <w:snapToGrid w:val="0"/>
          <w:sz w:val="24"/>
        </w:rPr>
        <w:t>LG Electronics</w:t>
      </w:r>
    </w:p>
    <w:p w:rsidR="00DE63A0" w:rsidRPr="00DE63A0" w:rsidRDefault="00DE63A0" w:rsidP="00DE63A0">
      <w:pPr>
        <w:wordWrap/>
        <w:spacing w:line="240" w:lineRule="auto"/>
        <w:ind w:left="708" w:hangingChars="295" w:hanging="708"/>
        <w:rPr>
          <w:rFonts w:ascii="Arial" w:hAnsi="Arial" w:cs="Arial"/>
          <w:b/>
          <w:sz w:val="24"/>
        </w:rPr>
      </w:pPr>
      <w:r w:rsidRPr="00DE63A0">
        <w:rPr>
          <w:rFonts w:ascii="Arial" w:hAnsi="Arial" w:cs="Arial"/>
          <w:b/>
          <w:snapToGrid w:val="0"/>
          <w:sz w:val="24"/>
        </w:rPr>
        <w:t xml:space="preserve">Title: </w:t>
      </w:r>
      <w:r w:rsidR="0050571B" w:rsidRPr="0050571B">
        <w:rPr>
          <w:rFonts w:ascii="Arial" w:hAnsi="Arial" w:cs="Arial"/>
          <w:snapToGrid w:val="0"/>
          <w:sz w:val="24"/>
        </w:rPr>
        <w:t xml:space="preserve">Evaluation results on </w:t>
      </w:r>
      <w:r w:rsidR="0080251B">
        <w:rPr>
          <w:rFonts w:ascii="Arial" w:hAnsi="Arial" w:cs="Arial"/>
          <w:snapToGrid w:val="0"/>
          <w:sz w:val="24"/>
        </w:rPr>
        <w:t>(</w:t>
      </w:r>
      <w:r w:rsidR="0080251B" w:rsidRPr="00B67AE4">
        <w:rPr>
          <w:rFonts w:ascii="Arial" w:hAnsi="Arial" w:cs="Arial"/>
          <w:i/>
          <w:snapToGrid w:val="0"/>
          <w:sz w:val="24"/>
        </w:rPr>
        <w:t>L</w:t>
      </w:r>
      <w:r w:rsidR="0080251B">
        <w:rPr>
          <w:rFonts w:ascii="Arial" w:hAnsi="Arial" w:cs="Arial"/>
          <w:snapToGrid w:val="0"/>
          <w:sz w:val="24"/>
        </w:rPr>
        <w:t>,</w:t>
      </w:r>
      <w:r w:rsidR="00B67AE4">
        <w:rPr>
          <w:rFonts w:ascii="Arial" w:hAnsi="Arial" w:cs="Arial"/>
          <w:snapToGrid w:val="0"/>
          <w:sz w:val="24"/>
        </w:rPr>
        <w:t xml:space="preserve"> </w:t>
      </w:r>
      <w:r w:rsidR="0080251B" w:rsidRPr="00B67AE4">
        <w:rPr>
          <w:rFonts w:ascii="Arial" w:hAnsi="Arial" w:cs="Arial"/>
          <w:i/>
          <w:snapToGrid w:val="0"/>
          <w:sz w:val="24"/>
        </w:rPr>
        <w:t>p</w:t>
      </w:r>
      <w:r w:rsidR="0080251B">
        <w:rPr>
          <w:rFonts w:ascii="Arial" w:hAnsi="Arial" w:cs="Arial"/>
          <w:snapToGrid w:val="0"/>
          <w:sz w:val="24"/>
        </w:rPr>
        <w:t xml:space="preserve">) setting </w:t>
      </w:r>
      <w:r w:rsidR="0050571B" w:rsidRPr="0050571B">
        <w:rPr>
          <w:rFonts w:ascii="Arial" w:hAnsi="Arial" w:cs="Arial"/>
          <w:snapToGrid w:val="0"/>
          <w:sz w:val="24"/>
        </w:rPr>
        <w:t>for Rel-16 Type II CSI</w:t>
      </w:r>
    </w:p>
    <w:p w:rsidR="00DE63A0" w:rsidRPr="00DE63A0" w:rsidRDefault="00DE63A0" w:rsidP="00DE63A0">
      <w:pPr>
        <w:pBdr>
          <w:bottom w:val="single" w:sz="12" w:space="1" w:color="auto"/>
        </w:pBdr>
        <w:wordWrap/>
        <w:spacing w:line="240" w:lineRule="auto"/>
        <w:ind w:left="708" w:hangingChars="295" w:hanging="708"/>
        <w:rPr>
          <w:rFonts w:ascii="Arial" w:hAnsi="Arial" w:cs="Arial"/>
          <w:b/>
          <w:snapToGrid w:val="0"/>
          <w:sz w:val="24"/>
        </w:rPr>
      </w:pPr>
      <w:r w:rsidRPr="00DE63A0">
        <w:rPr>
          <w:rFonts w:ascii="Arial" w:hAnsi="Arial" w:cs="Arial"/>
          <w:b/>
          <w:snapToGrid w:val="0"/>
          <w:sz w:val="24"/>
        </w:rPr>
        <w:t xml:space="preserve">Document for: </w:t>
      </w:r>
      <w:r w:rsidRPr="00DE63A0">
        <w:rPr>
          <w:rFonts w:ascii="Arial" w:hAnsi="Arial" w:cs="Arial"/>
          <w:snapToGrid w:val="0"/>
          <w:sz w:val="24"/>
        </w:rPr>
        <w:t>Discussion and Decision</w:t>
      </w:r>
    </w:p>
    <w:bookmarkEnd w:id="0"/>
    <w:bookmarkEnd w:id="1"/>
    <w:p w:rsidR="00DE63A0" w:rsidRPr="009F1D51" w:rsidRDefault="00DE63A0" w:rsidP="00990B2E">
      <w:pPr>
        <w:pStyle w:val="1"/>
        <w:numPr>
          <w:ilvl w:val="0"/>
          <w:numId w:val="33"/>
        </w:numPr>
        <w:ind w:left="426" w:hanging="426"/>
        <w:rPr>
          <w:rFonts w:cs="Times New Roman"/>
        </w:rPr>
      </w:pPr>
      <w:r w:rsidRPr="009F1D51">
        <w:rPr>
          <w:rFonts w:cs="Times New Roman"/>
        </w:rPr>
        <w:t>Introduction</w:t>
      </w:r>
    </w:p>
    <w:p w:rsidR="00D23876" w:rsidRDefault="0019064F" w:rsidP="00D23876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EA1A5F">
        <w:rPr>
          <w:b w:val="0"/>
          <w:sz w:val="22"/>
          <w:lang w:val="en-US"/>
        </w:rPr>
        <w:t xml:space="preserve">In </w:t>
      </w:r>
      <w:r w:rsidR="00196DF8">
        <w:rPr>
          <w:b w:val="0"/>
          <w:sz w:val="22"/>
          <w:lang w:val="en-US"/>
        </w:rPr>
        <w:t>RAN1#9</w:t>
      </w:r>
      <w:r w:rsidR="00E26659">
        <w:rPr>
          <w:b w:val="0"/>
          <w:sz w:val="22"/>
          <w:lang w:val="en-US"/>
        </w:rPr>
        <w:t>6</w:t>
      </w:r>
      <w:r w:rsidR="000F4858">
        <w:rPr>
          <w:b w:val="0"/>
          <w:sz w:val="22"/>
          <w:lang w:val="en-US"/>
        </w:rPr>
        <w:t>b</w:t>
      </w:r>
      <w:r w:rsidR="000766CB">
        <w:rPr>
          <w:b w:val="0"/>
          <w:sz w:val="22"/>
          <w:lang w:val="en-US"/>
        </w:rPr>
        <w:t xml:space="preserve"> meeting</w:t>
      </w:r>
      <w:r w:rsidRPr="00EA1A5F">
        <w:rPr>
          <w:b w:val="0"/>
          <w:sz w:val="22"/>
          <w:lang w:val="en-US"/>
        </w:rPr>
        <w:t xml:space="preserve">, </w:t>
      </w:r>
      <w:r w:rsidR="000766CB">
        <w:rPr>
          <w:b w:val="0"/>
          <w:sz w:val="22"/>
          <w:lang w:val="en-US"/>
        </w:rPr>
        <w:t xml:space="preserve">following </w:t>
      </w:r>
      <w:r w:rsidR="00D23876">
        <w:rPr>
          <w:b w:val="0"/>
          <w:sz w:val="22"/>
          <w:lang w:val="en-US"/>
        </w:rPr>
        <w:t xml:space="preserve">agreement regarding </w:t>
      </w:r>
      <w:r w:rsidR="000F4858">
        <w:rPr>
          <w:b w:val="0"/>
          <w:sz w:val="22"/>
          <w:lang w:val="en-US"/>
        </w:rPr>
        <w:t>(</w:t>
      </w:r>
      <w:r w:rsidR="000F4858" w:rsidRPr="00B67AE4">
        <w:rPr>
          <w:b w:val="0"/>
          <w:i/>
          <w:sz w:val="22"/>
          <w:lang w:val="en-US"/>
        </w:rPr>
        <w:t>L</w:t>
      </w:r>
      <w:r w:rsidR="000F4858">
        <w:rPr>
          <w:b w:val="0"/>
          <w:sz w:val="22"/>
          <w:lang w:val="en-US"/>
        </w:rPr>
        <w:t>,</w:t>
      </w:r>
      <w:r w:rsidR="00B67AE4">
        <w:rPr>
          <w:b w:val="0"/>
          <w:sz w:val="22"/>
          <w:lang w:val="en-US"/>
        </w:rPr>
        <w:t xml:space="preserve"> </w:t>
      </w:r>
      <w:r w:rsidR="000F4858" w:rsidRPr="00B67AE4">
        <w:rPr>
          <w:b w:val="0"/>
          <w:i/>
          <w:sz w:val="22"/>
          <w:lang w:val="en-US"/>
        </w:rPr>
        <w:t>p</w:t>
      </w:r>
      <w:r w:rsidR="000F4858">
        <w:rPr>
          <w:b w:val="0"/>
          <w:sz w:val="22"/>
          <w:lang w:val="en-US"/>
        </w:rPr>
        <w:t>) parameter setting</w:t>
      </w:r>
      <w:r w:rsidR="00D23876">
        <w:rPr>
          <w:b w:val="0"/>
          <w:sz w:val="22"/>
          <w:lang w:val="en-US"/>
        </w:rPr>
        <w:t xml:space="preserve"> for </w:t>
      </w:r>
      <w:r w:rsidR="008864E0">
        <w:rPr>
          <w:b w:val="0"/>
          <w:sz w:val="22"/>
          <w:lang w:val="en-US"/>
        </w:rPr>
        <w:t xml:space="preserve">Rel-16 </w:t>
      </w:r>
      <w:r w:rsidR="00D23876">
        <w:rPr>
          <w:b w:val="0"/>
          <w:sz w:val="22"/>
          <w:lang w:val="en-US"/>
        </w:rPr>
        <w:t xml:space="preserve">Type II CSI </w:t>
      </w:r>
      <w:r w:rsidR="008864E0">
        <w:rPr>
          <w:b w:val="0"/>
          <w:sz w:val="22"/>
          <w:lang w:val="en-US"/>
        </w:rPr>
        <w:t>is</w:t>
      </w:r>
      <w:r w:rsidR="000766CB">
        <w:rPr>
          <w:b w:val="0"/>
          <w:sz w:val="22"/>
          <w:lang w:val="en-US"/>
        </w:rPr>
        <w:t xml:space="preserve"> captured in the chairman’s note as:</w:t>
      </w:r>
    </w:p>
    <w:p w:rsidR="00DD6E4F" w:rsidRDefault="00DD6E4F" w:rsidP="005E4A42">
      <w:pPr>
        <w:pStyle w:val="LGTdoc1"/>
        <w:snapToGrid/>
        <w:spacing w:beforeLines="0" w:before="100" w:beforeAutospacing="1" w:after="0" w:afterAutospacing="0" w:line="360" w:lineRule="auto"/>
        <w:contextualSpacing/>
        <w:rPr>
          <w:sz w:val="22"/>
        </w:rPr>
      </w:pPr>
      <w:r w:rsidRPr="004E4425">
        <w:rPr>
          <w:b w:val="0"/>
          <w:noProof/>
          <w:sz w:val="22"/>
          <w:lang w:val="en-US"/>
        </w:rPr>
        <mc:AlternateContent>
          <mc:Choice Requires="wps">
            <w:drawing>
              <wp:inline distT="0" distB="0" distL="0" distR="0" wp14:anchorId="781B954D" wp14:editId="553B955F">
                <wp:extent cx="5753100" cy="762000"/>
                <wp:effectExtent l="0" t="0" r="19050" b="19050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310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4858" w:rsidRPr="00FE2041" w:rsidRDefault="000F4858" w:rsidP="000F4858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afterAutospacing="1" w:line="240" w:lineRule="auto"/>
                              <w:contextualSpacing/>
                              <w:rPr>
                                <w:rFonts w:ascii="Times New Roman" w:eastAsia="SimSun" w:hAnsi="Times New Roman" w:cs="Times New Roman"/>
                                <w:b/>
                                <w:kern w:val="0"/>
                                <w:szCs w:val="20"/>
                                <w:highlight w:val="green"/>
                                <w:lang w:eastAsia="zh-CN"/>
                              </w:rPr>
                            </w:pPr>
                            <w:r w:rsidRPr="00FE2041">
                              <w:rPr>
                                <w:rFonts w:ascii="Times New Roman" w:eastAsia="SimSun" w:hAnsi="Times New Roman" w:cs="Times New Roman"/>
                                <w:b/>
                                <w:kern w:val="0"/>
                                <w:szCs w:val="20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:rsidR="000F4858" w:rsidRPr="00FE2041" w:rsidRDefault="000F4858" w:rsidP="000F4858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eastAsia="en-US"/>
                              </w:rPr>
                            </w:pPr>
                            <w:r w:rsidRPr="00FE2041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</w:rPr>
                              <w:t xml:space="preserve"> </w:t>
                            </w:r>
                            <w:r w:rsidRPr="00FE2041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eastAsia="en-US"/>
                              </w:rPr>
                              <w:t>On RI=3-4 extension:</w:t>
                            </w:r>
                          </w:p>
                          <w:p w:rsidR="000F4858" w:rsidRPr="00FE2041" w:rsidRDefault="000F4858" w:rsidP="000F4858">
                            <w:pPr>
                              <w:widowControl/>
                              <w:numPr>
                                <w:ilvl w:val="0"/>
                                <w:numId w:val="36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x-none"/>
                              </w:rPr>
                            </w:pPr>
                            <w:r w:rsidRPr="00FE2041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x-none"/>
                              </w:rPr>
                              <w:t xml:space="preserve">(L,p) setting: In RAN1#97 (Reno), down select and decide from the following alternatives: </w:t>
                            </w:r>
                          </w:p>
                          <w:p w:rsidR="000F4858" w:rsidRPr="00FE2041" w:rsidRDefault="000F4858" w:rsidP="000F4858">
                            <w:pPr>
                              <w:widowControl/>
                              <w:numPr>
                                <w:ilvl w:val="1"/>
                                <w:numId w:val="35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</w:pPr>
                            <w:r w:rsidRPr="00FE2041"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  <w:t xml:space="preserve">Alt2B, Alt3C, Alt6E (see Table 9 from </w:t>
                            </w:r>
                            <w:hyperlink r:id="rId8" w:history="1">
                              <w:r w:rsidRPr="00FE2041">
                                <w:rPr>
                                  <w:rFonts w:ascii="Times New Roman" w:eastAsia="SimSun" w:hAnsi="Times New Roman" w:cs="Times New Roman"/>
                                  <w:color w:val="0000FF"/>
                                  <w:kern w:val="0"/>
                                  <w:szCs w:val="20"/>
                                  <w:u w:val="single"/>
                                  <w:lang w:eastAsia="zh-CN"/>
                                </w:rPr>
                                <w:t>R1-1905629</w:t>
                              </w:r>
                            </w:hyperlink>
                            <w:r w:rsidRPr="00FE2041"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eastAsia="zh-CN"/>
                              </w:rPr>
                              <w:t>)</w:t>
                            </w:r>
                          </w:p>
                          <w:p w:rsidR="00550D76" w:rsidRPr="008864E0" w:rsidRDefault="00550D76" w:rsidP="00DD6E4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rPr>
                                <w:rFonts w:ascii="Times New Roman" w:eastAsia="바탕" w:hAnsi="Times New Roman" w:cs="Times New Roman"/>
                                <w:kern w:val="0"/>
                                <w:szCs w:val="24"/>
                                <w:lang w:val="en-GB" w:eastAsia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81B954D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width:453pt;height:6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">
                <v:textbox>
                  <w:txbxContent>
                    <w:p w:rsidR="000F4858" w:rsidRPr="00FE2041" w:rsidRDefault="000F4858" w:rsidP="000F4858">
                      <w:pPr>
                        <w:widowControl/>
                        <w:wordWrap/>
                        <w:autoSpaceDE/>
                        <w:autoSpaceDN/>
                        <w:spacing w:after="0" w:afterAutospacing="1" w:line="240" w:lineRule="auto"/>
                        <w:contextualSpacing/>
                        <w:rPr>
                          <w:rFonts w:ascii="Times New Roman" w:eastAsia="SimSun" w:hAnsi="Times New Roman" w:cs="Times New Roman"/>
                          <w:b/>
                          <w:kern w:val="0"/>
                          <w:szCs w:val="20"/>
                          <w:highlight w:val="green"/>
                          <w:lang w:eastAsia="zh-CN"/>
                        </w:rPr>
                      </w:pPr>
                      <w:r w:rsidRPr="00FE2041">
                        <w:rPr>
                          <w:rFonts w:ascii="Times New Roman" w:eastAsia="SimSun" w:hAnsi="Times New Roman" w:cs="Times New Roman"/>
                          <w:b/>
                          <w:kern w:val="0"/>
                          <w:szCs w:val="20"/>
                          <w:highlight w:val="green"/>
                          <w:lang w:eastAsia="zh-CN"/>
                        </w:rPr>
                        <w:t>Agreement</w:t>
                      </w:r>
                    </w:p>
                    <w:p w:rsidR="000F4858" w:rsidRPr="00FE2041" w:rsidRDefault="000F4858" w:rsidP="000F4858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 w:cs="Times New Roman"/>
                          <w:kern w:val="0"/>
                          <w:szCs w:val="24"/>
                          <w:lang w:eastAsia="en-US"/>
                        </w:rPr>
                      </w:pPr>
                      <w:r w:rsidRPr="00FE2041">
                        <w:rPr>
                          <w:rFonts w:ascii="Times" w:eastAsia="바탕" w:hAnsi="Times" w:cs="Times New Roman"/>
                          <w:kern w:val="0"/>
                          <w:szCs w:val="24"/>
                        </w:rPr>
                        <w:t xml:space="preserve"> </w:t>
                      </w:r>
                      <w:r w:rsidRPr="00FE2041">
                        <w:rPr>
                          <w:rFonts w:ascii="Times" w:eastAsia="바탕" w:hAnsi="Times" w:cs="Times New Roman"/>
                          <w:kern w:val="0"/>
                          <w:szCs w:val="24"/>
                          <w:lang w:eastAsia="en-US"/>
                        </w:rPr>
                        <w:t>On RI=3-4 extension:</w:t>
                      </w:r>
                    </w:p>
                    <w:p w:rsidR="000F4858" w:rsidRPr="00FE2041" w:rsidRDefault="000F4858" w:rsidP="000F4858">
                      <w:pPr>
                        <w:widowControl/>
                        <w:numPr>
                          <w:ilvl w:val="0"/>
                          <w:numId w:val="36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x-none"/>
                        </w:rPr>
                      </w:pPr>
                      <w:r w:rsidRPr="00FE2041"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x-none"/>
                        </w:rPr>
                        <w:t xml:space="preserve">(L,p) setting: In RAN1#97 (Reno), down select and decide from the following alternatives: </w:t>
                      </w:r>
                    </w:p>
                    <w:p w:rsidR="000F4858" w:rsidRPr="00FE2041" w:rsidRDefault="000F4858" w:rsidP="000F4858">
                      <w:pPr>
                        <w:widowControl/>
                        <w:numPr>
                          <w:ilvl w:val="1"/>
                          <w:numId w:val="35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</w:pPr>
                      <w:r w:rsidRPr="00FE2041"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  <w:t xml:space="preserve">Alt2B, Alt3C, Alt6E (see Table 9 from </w:t>
                      </w:r>
                      <w:hyperlink r:id="rId9" w:history="1">
                        <w:r w:rsidRPr="00FE2041">
                          <w:rPr>
                            <w:rFonts w:ascii="Times New Roman" w:eastAsia="SimSun" w:hAnsi="Times New Roman" w:cs="Times New Roman"/>
                            <w:color w:val="0000FF"/>
                            <w:kern w:val="0"/>
                            <w:szCs w:val="20"/>
                            <w:u w:val="single"/>
                            <w:lang w:eastAsia="zh-CN"/>
                          </w:rPr>
                          <w:t>R1-1905629</w:t>
                        </w:r>
                      </w:hyperlink>
                      <w:r w:rsidRPr="00FE2041"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eastAsia="zh-CN"/>
                        </w:rPr>
                        <w:t>)</w:t>
                      </w:r>
                    </w:p>
                    <w:p w:rsidR="00550D76" w:rsidRPr="008864E0" w:rsidRDefault="00550D76" w:rsidP="00DD6E4F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rPr>
                          <w:rFonts w:ascii="Times New Roman" w:eastAsia="바탕" w:hAnsi="Times New Roman" w:cs="Times New Roman"/>
                          <w:kern w:val="0"/>
                          <w:szCs w:val="24"/>
                          <w:lang w:val="en-GB" w:eastAsia="en-US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8617C0" w:rsidRPr="00B67AE4" w:rsidRDefault="00F64DAA" w:rsidP="00BE0F83">
      <w:pPr>
        <w:wordWrap/>
        <w:spacing w:line="360" w:lineRule="auto"/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</w:pPr>
      <w:r w:rsidRPr="00BC023A">
        <w:rPr>
          <w:rFonts w:ascii="Times New Roman" w:eastAsia="바탕" w:hAnsi="Times New Roman" w:cs="Times New Roman" w:hint="eastAsia"/>
          <w:snapToGrid w:val="0"/>
          <w:kern w:val="0"/>
          <w:sz w:val="22"/>
          <w:szCs w:val="20"/>
        </w:rPr>
        <w:t>In this cont</w:t>
      </w:r>
      <w:r w:rsidR="00935518" w:rsidRPr="00BC023A">
        <w:rPr>
          <w:rFonts w:ascii="Times New Roman" w:eastAsia="바탕" w:hAnsi="Times New Roman" w:cs="Times New Roman" w:hint="eastAsia"/>
          <w:snapToGrid w:val="0"/>
          <w:kern w:val="0"/>
          <w:sz w:val="22"/>
          <w:szCs w:val="20"/>
        </w:rPr>
        <w:t>ribution, we</w:t>
      </w:r>
      <w:r w:rsidR="000329BC" w:rsidRPr="00BC023A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 xml:space="preserve"> </w:t>
      </w:r>
      <w:r w:rsidR="00D23876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 xml:space="preserve">provide our evaluation results </w:t>
      </w:r>
      <w:r w:rsidR="00C42E49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>for</w:t>
      </w:r>
      <w:r w:rsidR="00D23876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 xml:space="preserve"> </w:t>
      </w:r>
      <w:r w:rsidR="00B67AE4" w:rsidRPr="00B67AE4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>(</w:t>
      </w:r>
      <w:r w:rsidR="00B67AE4" w:rsidRPr="00B67AE4">
        <w:rPr>
          <w:rFonts w:ascii="Times New Roman" w:eastAsia="바탕" w:hAnsi="Times New Roman" w:cs="Times New Roman"/>
          <w:i/>
          <w:snapToGrid w:val="0"/>
          <w:kern w:val="0"/>
          <w:sz w:val="22"/>
          <w:szCs w:val="20"/>
        </w:rPr>
        <w:t>L</w:t>
      </w:r>
      <w:r w:rsidR="00B67AE4" w:rsidRPr="00B67AE4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>,</w:t>
      </w:r>
      <w:r w:rsidR="00B67AE4" w:rsidRPr="00B67AE4">
        <w:rPr>
          <w:rFonts w:ascii="Times New Roman" w:eastAsia="바탕" w:hAnsi="Times New Roman" w:cs="Times New Roman"/>
          <w:b/>
          <w:snapToGrid w:val="0"/>
          <w:kern w:val="0"/>
          <w:sz w:val="22"/>
          <w:szCs w:val="20"/>
        </w:rPr>
        <w:t xml:space="preserve"> </w:t>
      </w:r>
      <w:r w:rsidR="00B67AE4" w:rsidRPr="00B67AE4">
        <w:rPr>
          <w:rFonts w:ascii="Times New Roman" w:eastAsia="바탕" w:hAnsi="Times New Roman" w:cs="Times New Roman"/>
          <w:i/>
          <w:snapToGrid w:val="0"/>
          <w:kern w:val="0"/>
          <w:sz w:val="22"/>
          <w:szCs w:val="20"/>
        </w:rPr>
        <w:t>p</w:t>
      </w:r>
      <w:r w:rsidR="00B67AE4" w:rsidRPr="00B67AE4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>)</w:t>
      </w:r>
      <w:r w:rsidR="000F4858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 xml:space="preserve"> parameters</w:t>
      </w:r>
      <w:r w:rsidR="00B4299C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 xml:space="preserve"> </w:t>
      </w:r>
      <w:r w:rsidR="00C42E49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 xml:space="preserve">and </w:t>
      </w:r>
      <w:r w:rsidR="000F4858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>select the setting among above alternatives to</w:t>
      </w:r>
      <w:r w:rsidR="006A5A7E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 xml:space="preserve"> support </w:t>
      </w:r>
      <w:r w:rsidR="000F4858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>RI=3-4 extension</w:t>
      </w:r>
      <w:r w:rsidR="006A5A7E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 xml:space="preserve"> in Rel-16 Type II CSI.</w:t>
      </w:r>
    </w:p>
    <w:p w:rsidR="000F4858" w:rsidRDefault="00B67AE4" w:rsidP="000F4858">
      <w:pPr>
        <w:pStyle w:val="1"/>
        <w:numPr>
          <w:ilvl w:val="0"/>
          <w:numId w:val="37"/>
        </w:numPr>
        <w:ind w:left="426" w:hanging="426"/>
      </w:pPr>
      <w:r>
        <w:t>Parameter settings to</w:t>
      </w:r>
      <w:r w:rsidR="000F4858">
        <w:t xml:space="preserve"> RI=3 and 4</w:t>
      </w:r>
    </w:p>
    <w:p w:rsidR="00D35CE3" w:rsidRDefault="00D35CE3" w:rsidP="00D35CE3">
      <w:pPr>
        <w:pStyle w:val="LGTdoc1"/>
        <w:spacing w:beforeLines="0" w:before="0" w:after="0" w:afterAutospacing="0" w:line="360" w:lineRule="auto"/>
        <w:ind w:firstLineChars="129" w:firstLine="284"/>
        <w:rPr>
          <w:b w:val="0"/>
          <w:sz w:val="22"/>
        </w:rPr>
      </w:pPr>
      <w:r w:rsidRPr="007A76FE">
        <w:rPr>
          <w:rFonts w:hint="eastAsia"/>
          <w:b w:val="0"/>
          <w:sz w:val="22"/>
        </w:rPr>
        <w:t xml:space="preserve">In </w:t>
      </w:r>
      <w:r w:rsidR="001869D2">
        <w:rPr>
          <w:b w:val="0"/>
          <w:sz w:val="22"/>
        </w:rPr>
        <w:t>RAN1#96b</w:t>
      </w:r>
      <w:r w:rsidRPr="007A76FE">
        <w:rPr>
          <w:rFonts w:hint="eastAsia"/>
          <w:b w:val="0"/>
          <w:sz w:val="22"/>
        </w:rPr>
        <w:t xml:space="preserve">, </w:t>
      </w:r>
      <w:r>
        <w:rPr>
          <w:b w:val="0"/>
          <w:sz w:val="22"/>
        </w:rPr>
        <w:t>three alternatives for the higher-layer setting of SD/FD basis parameters (</w:t>
      </w:r>
      <w:r w:rsidRPr="003F35DE">
        <w:rPr>
          <w:b w:val="0"/>
          <w:i/>
          <w:sz w:val="22"/>
        </w:rPr>
        <w:t>L</w:t>
      </w:r>
      <w:r>
        <w:rPr>
          <w:b w:val="0"/>
          <w:sz w:val="22"/>
        </w:rPr>
        <w:t xml:space="preserve">, </w:t>
      </w:r>
      <w:r w:rsidRPr="003F35DE">
        <w:rPr>
          <w:b w:val="0"/>
          <w:i/>
          <w:sz w:val="22"/>
        </w:rPr>
        <w:t>p</w:t>
      </w:r>
      <w:r>
        <w:rPr>
          <w:b w:val="0"/>
          <w:sz w:val="22"/>
        </w:rPr>
        <w:t>) are down-selected in order to design Rel-16 Type II CSI framework to RI=3-4</w:t>
      </w:r>
      <w:r w:rsidR="001869D2">
        <w:rPr>
          <w:b w:val="0"/>
          <w:sz w:val="22"/>
        </w:rPr>
        <w:t xml:space="preserve"> efficiently</w:t>
      </w:r>
      <w:r>
        <w:rPr>
          <w:b w:val="0"/>
          <w:sz w:val="22"/>
        </w:rPr>
        <w:t xml:space="preserve"> while the total payload for RI=3-4 should be comparable to that of RI=2.</w:t>
      </w:r>
    </w:p>
    <w:p w:rsidR="00D35CE3" w:rsidRPr="00D35CE3" w:rsidRDefault="00D35CE3" w:rsidP="00ED3245">
      <w:pPr>
        <w:pStyle w:val="LGTdoc1"/>
        <w:spacing w:beforeLines="0" w:before="0" w:after="0" w:afterAutospacing="0" w:line="360" w:lineRule="auto"/>
        <w:ind w:firstLineChars="129" w:firstLine="284"/>
        <w:rPr>
          <w:b w:val="0"/>
          <w:sz w:val="22"/>
        </w:rPr>
      </w:pPr>
      <w:r>
        <w:rPr>
          <w:b w:val="0"/>
          <w:sz w:val="22"/>
        </w:rPr>
        <w:t xml:space="preserve">For above alternatives with the fixed SD basis parameter </w:t>
      </w:r>
      <w:r w:rsidRPr="00395616">
        <w:rPr>
          <w:b w:val="0"/>
          <w:i/>
          <w:sz w:val="22"/>
        </w:rPr>
        <w:t>L</w:t>
      </w:r>
      <w:r>
        <w:rPr>
          <w:b w:val="0"/>
          <w:sz w:val="22"/>
        </w:rPr>
        <w:t xml:space="preserve">, it is noted that FD basis parameter </w:t>
      </w:r>
      <w:r w:rsidRPr="00395616">
        <w:rPr>
          <w:b w:val="0"/>
          <w:i/>
          <w:sz w:val="22"/>
        </w:rPr>
        <w:t>p</w:t>
      </w:r>
      <w:r>
        <w:rPr>
          <w:b w:val="0"/>
          <w:sz w:val="22"/>
        </w:rPr>
        <w:t xml:space="preserve"> can be set and/or configured to RI-common or RI-specific. Moreover, it is also possible to consider layer-common of layer-/layer-group-specific parameter setting for a given RI as shown in Table 1 as:</w:t>
      </w:r>
    </w:p>
    <w:p w:rsidR="000F4858" w:rsidRPr="00DC13F9" w:rsidRDefault="00D35CE3" w:rsidP="00ED3245">
      <w:pPr>
        <w:pStyle w:val="LGTdoc1"/>
        <w:spacing w:beforeLines="0" w:after="0" w:afterAutospacing="0" w:line="360" w:lineRule="auto"/>
        <w:ind w:firstLineChars="50" w:firstLine="110"/>
        <w:rPr>
          <w:b w:val="0"/>
          <w:sz w:val="22"/>
          <w:lang w:val="en-US"/>
        </w:rPr>
      </w:pPr>
      <w:r>
        <w:rPr>
          <w:rFonts w:hint="eastAsia"/>
          <w:b w:val="0"/>
          <w:noProof/>
          <w:sz w:val="22"/>
          <w:lang w:val="en-US"/>
        </w:rPr>
        <w:drawing>
          <wp:inline distT="0" distB="0" distL="0" distR="0" wp14:anchorId="1D4B4870" wp14:editId="6C26A31D">
            <wp:extent cx="5724525" cy="2295525"/>
            <wp:effectExtent l="0" t="0" r="9525" b="9525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229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4858" w:rsidRPr="005E4A42" w:rsidRDefault="00D35CE3" w:rsidP="005E4A42">
      <w:pPr>
        <w:pStyle w:val="aa"/>
        <w:jc w:val="center"/>
        <w:rPr>
          <w:sz w:val="22"/>
          <w:u w:val="single"/>
          <w:lang w:val="en-US"/>
        </w:rPr>
      </w:pPr>
      <w:r w:rsidRPr="00D27EC6">
        <w:rPr>
          <w:rFonts w:hint="eastAsia"/>
          <w:b/>
          <w:i w:val="0"/>
          <w:color w:val="auto"/>
          <w:sz w:val="20"/>
        </w:rPr>
        <w:t>Table 1.</w:t>
      </w:r>
      <w:r w:rsidRPr="00D27EC6">
        <w:rPr>
          <w:b/>
          <w:i w:val="0"/>
          <w:color w:val="auto"/>
          <w:sz w:val="20"/>
        </w:rPr>
        <w:t xml:space="preserve"> Down-selected alternati</w:t>
      </w:r>
      <w:r>
        <w:rPr>
          <w:b/>
          <w:i w:val="0"/>
          <w:color w:val="auto"/>
          <w:sz w:val="20"/>
        </w:rPr>
        <w:t>ves (Alt2B, Alt3C and Alt6E) for (</w:t>
      </w:r>
      <w:r w:rsidRPr="00D27EC6">
        <w:rPr>
          <w:b/>
          <w:color w:val="auto"/>
          <w:sz w:val="20"/>
        </w:rPr>
        <w:t>L</w:t>
      </w:r>
      <w:r>
        <w:rPr>
          <w:b/>
          <w:i w:val="0"/>
          <w:color w:val="auto"/>
          <w:sz w:val="20"/>
        </w:rPr>
        <w:t xml:space="preserve">, </w:t>
      </w:r>
      <w:r w:rsidRPr="00D27EC6">
        <w:rPr>
          <w:b/>
          <w:color w:val="auto"/>
          <w:sz w:val="20"/>
        </w:rPr>
        <w:t>p</w:t>
      </w:r>
      <w:r>
        <w:rPr>
          <w:b/>
          <w:i w:val="0"/>
          <w:color w:val="auto"/>
          <w:sz w:val="20"/>
        </w:rPr>
        <w:t>) parameter setting</w:t>
      </w:r>
    </w:p>
    <w:p w:rsidR="005E4A42" w:rsidRDefault="001869D2" w:rsidP="005E4A42">
      <w:pPr>
        <w:pStyle w:val="LGTdoc1"/>
        <w:spacing w:beforeLines="0" w:before="0" w:after="0" w:afterAutospacing="0" w:line="360" w:lineRule="auto"/>
        <w:ind w:firstLineChars="150" w:firstLine="330"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lastRenderedPageBreak/>
        <w:t xml:space="preserve">For example, </w:t>
      </w:r>
      <w:r w:rsidR="000F4858" w:rsidRPr="00DC13F9">
        <w:rPr>
          <w:rFonts w:hint="eastAsia"/>
          <w:b w:val="0"/>
          <w:sz w:val="22"/>
          <w:lang w:val="en-US"/>
        </w:rPr>
        <w:t>Alt</w:t>
      </w:r>
      <w:r w:rsidR="000F4858" w:rsidRPr="00DC13F9">
        <w:rPr>
          <w:b w:val="0"/>
          <w:sz w:val="22"/>
          <w:lang w:val="en-US"/>
        </w:rPr>
        <w:t>2</w:t>
      </w:r>
      <w:r>
        <w:rPr>
          <w:b w:val="0"/>
          <w:sz w:val="22"/>
          <w:lang w:val="en-US"/>
        </w:rPr>
        <w:t>B</w:t>
      </w:r>
      <w:r w:rsidR="000F4858" w:rsidRPr="00DC13F9">
        <w:rPr>
          <w:rFonts w:hint="eastAsia"/>
          <w:b w:val="0"/>
          <w:sz w:val="22"/>
          <w:lang w:val="en-US"/>
        </w:rPr>
        <w:t xml:space="preserve"> applies a common parame</w:t>
      </w:r>
      <w:r w:rsidR="000F4858">
        <w:rPr>
          <w:b w:val="0"/>
          <w:sz w:val="22"/>
          <w:lang w:val="en-US"/>
        </w:rPr>
        <w:t xml:space="preserve">ters </w:t>
      </w:r>
      <w:r w:rsidR="005E4A42">
        <w:rPr>
          <w:b w:val="0"/>
          <w:sz w:val="22"/>
        </w:rPr>
        <w:t>(</w:t>
      </w:r>
      <w:r w:rsidR="005E4A42" w:rsidRPr="003F35DE">
        <w:rPr>
          <w:b w:val="0"/>
          <w:i/>
          <w:sz w:val="22"/>
        </w:rPr>
        <w:t>L</w:t>
      </w:r>
      <w:r w:rsidR="005E4A42">
        <w:rPr>
          <w:b w:val="0"/>
          <w:sz w:val="22"/>
        </w:rPr>
        <w:t xml:space="preserve">, </w:t>
      </w:r>
      <w:r w:rsidR="005E4A42" w:rsidRPr="003F35DE">
        <w:rPr>
          <w:b w:val="0"/>
          <w:i/>
          <w:sz w:val="22"/>
        </w:rPr>
        <w:t>p</w:t>
      </w:r>
      <w:r w:rsidR="005E4A42">
        <w:rPr>
          <w:b w:val="0"/>
          <w:sz w:val="22"/>
        </w:rPr>
        <w:t>)</w:t>
      </w:r>
      <w:r w:rsidR="000F4858">
        <w:rPr>
          <w:b w:val="0"/>
          <w:sz w:val="22"/>
          <w:lang w:val="en-US"/>
        </w:rPr>
        <w:t xml:space="preserve"> for a given </w:t>
      </w:r>
      <w:r w:rsidR="000F4858" w:rsidRPr="00DC13F9">
        <w:rPr>
          <w:b w:val="0"/>
          <w:sz w:val="22"/>
          <w:lang w:val="en-US"/>
        </w:rPr>
        <w:t>RI</w:t>
      </w:r>
      <w:r w:rsidR="000F4858">
        <w:rPr>
          <w:b w:val="0"/>
          <w:sz w:val="22"/>
          <w:lang w:val="en-US"/>
        </w:rPr>
        <w:t xml:space="preserve"> value</w:t>
      </w:r>
      <w:r w:rsidR="000F4858" w:rsidRPr="00DC13F9">
        <w:rPr>
          <w:b w:val="0"/>
          <w:sz w:val="22"/>
          <w:lang w:val="en-US"/>
        </w:rPr>
        <w:t xml:space="preserve">, but </w:t>
      </w:r>
      <w:r w:rsidR="000F4858">
        <w:rPr>
          <w:b w:val="0"/>
          <w:sz w:val="22"/>
          <w:lang w:val="en-US"/>
        </w:rPr>
        <w:t>it has</w:t>
      </w:r>
      <w:r w:rsidR="000F4858" w:rsidRPr="00DC13F9">
        <w:rPr>
          <w:b w:val="0"/>
          <w:sz w:val="22"/>
          <w:lang w:val="en-US"/>
        </w:rPr>
        <w:t xml:space="preserve"> the </w:t>
      </w:r>
      <w:r w:rsidR="000F4858">
        <w:rPr>
          <w:b w:val="0"/>
          <w:sz w:val="22"/>
          <w:lang w:val="en-US"/>
        </w:rPr>
        <w:t xml:space="preserve">different </w:t>
      </w:r>
      <w:r w:rsidRPr="00395616">
        <w:rPr>
          <w:b w:val="0"/>
          <w:i/>
          <w:sz w:val="22"/>
        </w:rPr>
        <w:t>p</w:t>
      </w:r>
      <w:r>
        <w:rPr>
          <w:b w:val="0"/>
          <w:sz w:val="22"/>
          <w:lang w:val="en-US"/>
        </w:rPr>
        <w:t xml:space="preserve"> </w:t>
      </w:r>
      <w:r w:rsidR="000F4858" w:rsidRPr="00DC13F9">
        <w:rPr>
          <w:b w:val="0"/>
          <w:sz w:val="22"/>
          <w:lang w:val="en-US"/>
        </w:rPr>
        <w:t xml:space="preserve">values for </w:t>
      </w:r>
      <w:r w:rsidR="000F4858">
        <w:rPr>
          <w:b w:val="0"/>
          <w:sz w:val="22"/>
          <w:lang w:val="en-US"/>
        </w:rPr>
        <w:t>layer 2 and 3</w:t>
      </w:r>
      <w:r w:rsidR="000F4858" w:rsidRPr="00DC13F9">
        <w:rPr>
          <w:b w:val="0"/>
          <w:sz w:val="22"/>
          <w:lang w:val="en-US"/>
        </w:rPr>
        <w:t xml:space="preserve">. </w:t>
      </w:r>
      <w:r w:rsidR="000F4858">
        <w:rPr>
          <w:b w:val="0"/>
          <w:sz w:val="22"/>
          <w:lang w:val="en-US"/>
        </w:rPr>
        <w:t>Here,</w:t>
      </w:r>
      <w:r w:rsidR="000F4858" w:rsidRPr="00DC13F9">
        <w:rPr>
          <w:b w:val="0"/>
          <w:sz w:val="22"/>
          <w:lang w:val="en-US"/>
        </w:rPr>
        <w:t xml:space="preserve"> the parameters </w:t>
      </w:r>
      <w:r w:rsidR="000F4858" w:rsidRPr="001869D2">
        <w:rPr>
          <w:b w:val="0"/>
          <w:i/>
          <w:sz w:val="22"/>
          <w:lang w:val="en-US"/>
        </w:rPr>
        <w:t>L</w:t>
      </w:r>
      <w:r w:rsidR="000F4858" w:rsidRPr="00DC13F9">
        <w:rPr>
          <w:b w:val="0"/>
          <w:sz w:val="22"/>
          <w:lang w:val="en-US"/>
        </w:rPr>
        <w:t xml:space="preserve"> and </w:t>
      </w:r>
      <w:r w:rsidR="000F4858" w:rsidRPr="001869D2">
        <w:rPr>
          <w:b w:val="0"/>
          <w:i/>
          <w:sz w:val="22"/>
          <w:lang w:val="en-US"/>
        </w:rPr>
        <w:t>p</w:t>
      </w:r>
      <w:r w:rsidR="000F4858" w:rsidRPr="00DC13F9">
        <w:rPr>
          <w:b w:val="0"/>
          <w:sz w:val="22"/>
          <w:lang w:val="en-US"/>
        </w:rPr>
        <w:t xml:space="preserve"> affect the number of SD and FD basis, respectively, and </w:t>
      </w:r>
      <m:oMath>
        <m:r>
          <m:rPr>
            <m:sty m:val="bi"/>
          </m:rPr>
          <w:rPr>
            <w:rFonts w:ascii="Cambria Math" w:eastAsia="굴림" w:hAnsi="Cambria Math"/>
            <w:sz w:val="22"/>
            <w:lang w:val="x-none" w:eastAsia="x-none"/>
          </w:rPr>
          <m:t>β</m:t>
        </m:r>
      </m:oMath>
      <w:r w:rsidR="000F4858" w:rsidRPr="00DC13F9">
        <w:rPr>
          <w:b w:val="0"/>
          <w:sz w:val="22"/>
          <w:lang w:val="en-US"/>
        </w:rPr>
        <w:t xml:space="preserve"> </w:t>
      </w:r>
      <w:r w:rsidR="000F4858">
        <w:rPr>
          <w:b w:val="0"/>
          <w:sz w:val="22"/>
          <w:lang w:val="en-US"/>
        </w:rPr>
        <w:t xml:space="preserve">determines the max number of non-zero </w:t>
      </w:r>
      <w:r w:rsidR="000F4858" w:rsidRPr="00DC13F9">
        <w:rPr>
          <w:b w:val="0"/>
          <w:sz w:val="22"/>
          <w:lang w:val="en-US"/>
        </w:rPr>
        <w:t>coeffici</w:t>
      </w:r>
      <w:r w:rsidR="000F4858">
        <w:rPr>
          <w:b w:val="0"/>
          <w:sz w:val="22"/>
          <w:lang w:val="en-US"/>
        </w:rPr>
        <w:t>ents per layer</w:t>
      </w:r>
      <w:r w:rsidR="000F4858" w:rsidRPr="00DC13F9">
        <w:rPr>
          <w:b w:val="0"/>
          <w:sz w:val="22"/>
          <w:lang w:val="en-US"/>
        </w:rPr>
        <w:t xml:space="preserve">. </w:t>
      </w:r>
      <w:r w:rsidR="003A2066">
        <w:rPr>
          <w:b w:val="0"/>
          <w:sz w:val="22"/>
          <w:lang w:val="en-US"/>
        </w:rPr>
        <w:t>Therefore</w:t>
      </w:r>
      <w:r w:rsidR="000F4858" w:rsidRPr="00DC13F9">
        <w:rPr>
          <w:b w:val="0"/>
          <w:sz w:val="22"/>
          <w:lang w:val="en-US"/>
        </w:rPr>
        <w:t xml:space="preserve">, the parameters </w:t>
      </w:r>
      <w:r w:rsidR="000F4858">
        <w:rPr>
          <w:b w:val="0"/>
          <w:sz w:val="22"/>
          <w:lang w:val="en-US"/>
        </w:rPr>
        <w:t>(</w:t>
      </w:r>
      <w:r w:rsidR="000F4858" w:rsidRPr="001869D2">
        <w:rPr>
          <w:b w:val="0"/>
          <w:i/>
          <w:sz w:val="22"/>
          <w:lang w:val="en-US"/>
        </w:rPr>
        <w:t>L</w:t>
      </w:r>
      <w:r w:rsidR="000F4858" w:rsidRPr="00DC13F9">
        <w:rPr>
          <w:b w:val="0"/>
          <w:sz w:val="22"/>
          <w:lang w:val="en-US"/>
        </w:rPr>
        <w:t xml:space="preserve">, </w:t>
      </w:r>
      <w:r w:rsidR="000F4858" w:rsidRPr="001869D2">
        <w:rPr>
          <w:b w:val="0"/>
          <w:i/>
          <w:sz w:val="22"/>
          <w:lang w:val="en-US"/>
        </w:rPr>
        <w:t>p</w:t>
      </w:r>
      <w:r w:rsidR="000F4858" w:rsidRPr="00DC13F9">
        <w:rPr>
          <w:b w:val="0"/>
          <w:sz w:val="22"/>
          <w:lang w:val="en-US"/>
        </w:rPr>
        <w:t>,</w:t>
      </w:r>
      <w:r w:rsidR="000F4858">
        <w:rPr>
          <w:b w:val="0"/>
          <w:sz w:val="22"/>
          <w:lang w:val="en-US"/>
        </w:rPr>
        <w:t xml:space="preserve"> </w:t>
      </w:r>
      <m:oMath>
        <m:r>
          <m:rPr>
            <m:sty m:val="bi"/>
          </m:rPr>
          <w:rPr>
            <w:rFonts w:ascii="Cambria Math" w:eastAsia="굴림" w:hAnsi="Cambria Math"/>
            <w:sz w:val="22"/>
            <w:lang w:val="x-none" w:eastAsia="x-none"/>
          </w:rPr>
          <m:t>β)</m:t>
        </m:r>
      </m:oMath>
      <w:r w:rsidR="000F4858" w:rsidRPr="00DC13F9">
        <w:rPr>
          <w:b w:val="0"/>
          <w:sz w:val="22"/>
          <w:lang w:val="en-US"/>
        </w:rPr>
        <w:t xml:space="preserve"> are the main factor</w:t>
      </w:r>
      <w:r w:rsidR="003A2066">
        <w:rPr>
          <w:b w:val="0"/>
          <w:sz w:val="22"/>
          <w:lang w:val="en-US"/>
        </w:rPr>
        <w:t>s</w:t>
      </w:r>
      <w:r w:rsidR="000F4858" w:rsidRPr="00DC13F9">
        <w:rPr>
          <w:b w:val="0"/>
          <w:sz w:val="22"/>
          <w:lang w:val="en-US"/>
        </w:rPr>
        <w:t xml:space="preserve"> for determini</w:t>
      </w:r>
      <w:r w:rsidR="003A2066">
        <w:rPr>
          <w:b w:val="0"/>
          <w:sz w:val="22"/>
          <w:lang w:val="en-US"/>
        </w:rPr>
        <w:t xml:space="preserve">ng the payload for CSI feedback. To further investigate the impact on SD/FD basis parameters, we only consider the value of </w:t>
      </w:r>
      <m:oMath>
        <m:r>
          <m:rPr>
            <m:sty m:val="bi"/>
          </m:rPr>
          <w:rPr>
            <w:rFonts w:ascii="Cambria Math" w:eastAsia="굴림" w:hAnsi="Cambria Math"/>
            <w:sz w:val="22"/>
            <w:lang w:val="x-none" w:eastAsia="x-none"/>
          </w:rPr>
          <m:t>β</m:t>
        </m:r>
      </m:oMath>
      <w:r w:rsidR="003A2066">
        <w:rPr>
          <w:rFonts w:hint="eastAsia"/>
          <w:b w:val="0"/>
          <w:sz w:val="22"/>
          <w:lang w:val="x-none"/>
        </w:rPr>
        <w:t xml:space="preserve"> as 1/</w:t>
      </w:r>
      <w:r w:rsidR="003A2066">
        <w:rPr>
          <w:b w:val="0"/>
          <w:sz w:val="22"/>
          <w:lang w:val="x-none"/>
        </w:rPr>
        <w:t>2 and 1/4.</w:t>
      </w:r>
    </w:p>
    <w:p w:rsidR="00ED3245" w:rsidRDefault="000F4858" w:rsidP="00ED3245">
      <w:pPr>
        <w:pStyle w:val="LGTdoc1"/>
        <w:spacing w:beforeLines="0" w:before="0" w:after="0" w:afterAutospacing="0" w:line="360" w:lineRule="auto"/>
        <w:ind w:firstLineChars="150" w:firstLine="330"/>
        <w:rPr>
          <w:b w:val="0"/>
          <w:snapToGrid/>
          <w:sz w:val="22"/>
        </w:rPr>
      </w:pPr>
      <w:r w:rsidRPr="00DC13F9">
        <w:rPr>
          <w:rFonts w:hint="eastAsia"/>
          <w:b w:val="0"/>
          <w:snapToGrid/>
          <w:sz w:val="22"/>
        </w:rPr>
        <w:t xml:space="preserve">The </w:t>
      </w:r>
      <w:r w:rsidRPr="00DC13F9">
        <w:rPr>
          <w:b w:val="0"/>
          <w:snapToGrid/>
          <w:sz w:val="22"/>
        </w:rPr>
        <w:t xml:space="preserve">main </w:t>
      </w:r>
      <w:r w:rsidRPr="00DC13F9">
        <w:rPr>
          <w:rFonts w:hint="eastAsia"/>
          <w:b w:val="0"/>
          <w:snapToGrid/>
          <w:sz w:val="22"/>
        </w:rPr>
        <w:t xml:space="preserve">point is that </w:t>
      </w:r>
      <w:r w:rsidRPr="00DC13F9">
        <w:rPr>
          <w:b w:val="0"/>
          <w:snapToGrid/>
          <w:sz w:val="22"/>
        </w:rPr>
        <w:t>the parameter setting with RI-common and layer-/layer-group-specific allows a small amount</w:t>
      </w:r>
      <w:r>
        <w:rPr>
          <w:b w:val="0"/>
          <w:snapToGrid/>
          <w:sz w:val="22"/>
        </w:rPr>
        <w:t xml:space="preserve"> of implementation </w:t>
      </w:r>
      <w:r w:rsidRPr="00DC13F9">
        <w:rPr>
          <w:b w:val="0"/>
          <w:snapToGrid/>
          <w:sz w:val="22"/>
        </w:rPr>
        <w:t>impact</w:t>
      </w:r>
      <w:r>
        <w:rPr>
          <w:b w:val="0"/>
          <w:snapToGrid/>
          <w:sz w:val="22"/>
        </w:rPr>
        <w:t xml:space="preserve"> and </w:t>
      </w:r>
      <w:r w:rsidRPr="00DC13F9">
        <w:rPr>
          <w:b w:val="0"/>
          <w:snapToGrid/>
          <w:sz w:val="22"/>
        </w:rPr>
        <w:t xml:space="preserve">leads the </w:t>
      </w:r>
      <w:r>
        <w:rPr>
          <w:b w:val="0"/>
          <w:snapToGrid/>
          <w:sz w:val="22"/>
        </w:rPr>
        <w:t>performance enhancement in terms of</w:t>
      </w:r>
      <w:r w:rsidRPr="00DC13F9">
        <w:rPr>
          <w:b w:val="0"/>
          <w:snapToGrid/>
          <w:sz w:val="22"/>
        </w:rPr>
        <w:t xml:space="preserve"> performance-overhead trade o</w:t>
      </w:r>
      <w:r>
        <w:rPr>
          <w:b w:val="0"/>
          <w:snapToGrid/>
          <w:sz w:val="22"/>
        </w:rPr>
        <w:t>ff, which is depicted in Figure 1 as:</w:t>
      </w:r>
    </w:p>
    <w:p w:rsidR="000F4858" w:rsidRPr="0068673F" w:rsidRDefault="001869D2" w:rsidP="00ED3245">
      <w:pPr>
        <w:pStyle w:val="LGTdoc1"/>
        <w:spacing w:beforeLines="0" w:after="0" w:afterAutospacing="0" w:line="360" w:lineRule="auto"/>
        <w:jc w:val="center"/>
        <w:rPr>
          <w:b w:val="0"/>
          <w:snapToGrid/>
          <w:sz w:val="22"/>
        </w:rPr>
      </w:pPr>
      <w:r>
        <w:rPr>
          <w:b w:val="0"/>
          <w:noProof/>
          <w:snapToGrid/>
          <w:sz w:val="22"/>
          <w:lang w:val="en-US"/>
        </w:rPr>
        <w:drawing>
          <wp:inline distT="0" distB="0" distL="0" distR="0">
            <wp:extent cx="5730875" cy="3041015"/>
            <wp:effectExtent l="0" t="0" r="3175" b="6985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875" cy="3041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4858" w:rsidRPr="005E4A42" w:rsidRDefault="000F4858" w:rsidP="000F4858">
      <w:pPr>
        <w:pStyle w:val="LGTdoc1"/>
        <w:spacing w:beforeLines="0" w:before="0" w:after="0" w:afterAutospacing="0" w:line="360" w:lineRule="auto"/>
        <w:jc w:val="center"/>
        <w:rPr>
          <w:rFonts w:ascii="Times" w:hAnsi="Times"/>
          <w:iCs/>
          <w:snapToGrid/>
          <w:sz w:val="20"/>
          <w:szCs w:val="18"/>
          <w:lang w:eastAsia="en-US"/>
        </w:rPr>
      </w:pPr>
      <w:r w:rsidRPr="005E4A42">
        <w:rPr>
          <w:rFonts w:ascii="Times" w:hAnsi="Times"/>
          <w:iCs/>
          <w:snapToGrid/>
          <w:sz w:val="20"/>
          <w:szCs w:val="18"/>
          <w:lang w:eastAsia="en-US"/>
        </w:rPr>
        <w:t xml:space="preserve">Figure 1. Average UPT vs. overhead trade-off for various parameter setting </w:t>
      </w:r>
      <w:r w:rsidR="005E4A42" w:rsidRPr="005E4A42">
        <w:rPr>
          <w:rFonts w:ascii="Times" w:hAnsi="Times"/>
          <w:iCs/>
          <w:snapToGrid/>
          <w:sz w:val="20"/>
          <w:szCs w:val="18"/>
          <w:lang w:eastAsia="en-US"/>
        </w:rPr>
        <w:t>(</w:t>
      </w:r>
      <w:r w:rsidR="005E4A42" w:rsidRPr="005E4A42">
        <w:rPr>
          <w:rFonts w:ascii="Times" w:hAnsi="Times"/>
          <w:i/>
          <w:iCs/>
          <w:snapToGrid/>
          <w:sz w:val="20"/>
          <w:szCs w:val="18"/>
          <w:lang w:eastAsia="en-US"/>
        </w:rPr>
        <w:t>L</w:t>
      </w:r>
      <w:r w:rsidR="005E4A42" w:rsidRPr="005E4A42">
        <w:rPr>
          <w:rFonts w:ascii="Times" w:hAnsi="Times"/>
          <w:iCs/>
          <w:snapToGrid/>
          <w:sz w:val="20"/>
          <w:szCs w:val="18"/>
          <w:lang w:eastAsia="en-US"/>
        </w:rPr>
        <w:t xml:space="preserve">, </w:t>
      </w:r>
      <w:r w:rsidR="005E4A42" w:rsidRPr="005E4A42">
        <w:rPr>
          <w:rFonts w:ascii="Times" w:hAnsi="Times"/>
          <w:i/>
          <w:iCs/>
          <w:snapToGrid/>
          <w:sz w:val="20"/>
          <w:szCs w:val="18"/>
          <w:lang w:eastAsia="en-US"/>
        </w:rPr>
        <w:t>p</w:t>
      </w:r>
      <w:r w:rsidR="005E4A42" w:rsidRPr="005E4A42">
        <w:rPr>
          <w:rFonts w:ascii="Times" w:hAnsi="Times"/>
          <w:iCs/>
          <w:snapToGrid/>
          <w:sz w:val="20"/>
          <w:szCs w:val="18"/>
          <w:lang w:eastAsia="en-US"/>
        </w:rPr>
        <w:t>)</w:t>
      </w:r>
    </w:p>
    <w:p w:rsidR="000F4858" w:rsidRDefault="000F4858" w:rsidP="000F4858">
      <w:pPr>
        <w:pStyle w:val="LGTdoc1"/>
        <w:spacing w:beforeLines="0" w:before="0" w:after="0" w:afterAutospacing="0" w:line="360" w:lineRule="auto"/>
        <w:jc w:val="center"/>
        <w:rPr>
          <w:b w:val="0"/>
          <w:snapToGrid/>
          <w:sz w:val="22"/>
        </w:rPr>
      </w:pPr>
    </w:p>
    <w:p w:rsidR="003A2066" w:rsidRDefault="000F4858" w:rsidP="000F4858">
      <w:pPr>
        <w:pStyle w:val="LGTdoc1"/>
        <w:spacing w:beforeLines="0" w:before="0" w:after="0" w:afterAutospacing="0" w:line="360" w:lineRule="auto"/>
        <w:ind w:firstLineChars="150" w:firstLine="330"/>
        <w:rPr>
          <w:b w:val="0"/>
          <w:sz w:val="22"/>
        </w:rPr>
      </w:pPr>
      <w:r>
        <w:rPr>
          <w:b w:val="0"/>
          <w:snapToGrid/>
          <w:sz w:val="22"/>
        </w:rPr>
        <w:t xml:space="preserve">Figure 1 presents the average UPT with various parameter setting schemes. It is assumed that </w:t>
      </w:r>
      <w:r w:rsidRPr="007E6023">
        <w:rPr>
          <w:b w:val="0"/>
          <w:sz w:val="22"/>
        </w:rPr>
        <w:t>16-port CSI-RS</w:t>
      </w:r>
      <w:r w:rsidRPr="007E6023">
        <w:rPr>
          <w:rFonts w:hint="eastAsia"/>
          <w:b w:val="0"/>
          <w:sz w:val="22"/>
        </w:rPr>
        <w:t xml:space="preserve"> and </w:t>
      </w:r>
      <w:r w:rsidRPr="007E6023">
        <w:rPr>
          <w:b w:val="0"/>
          <w:sz w:val="22"/>
        </w:rPr>
        <w:t>medium</w:t>
      </w:r>
      <w:r w:rsidRPr="007E6023">
        <w:rPr>
          <w:rFonts w:hint="eastAsia"/>
          <w:b w:val="0"/>
          <w:sz w:val="22"/>
        </w:rPr>
        <w:t xml:space="preserve"> traffic load. Also, each UE is equipped with </w:t>
      </w:r>
      <w:r>
        <w:rPr>
          <w:b w:val="0"/>
          <w:sz w:val="22"/>
        </w:rPr>
        <w:t>4</w:t>
      </w:r>
      <w:r w:rsidRPr="007E6023">
        <w:rPr>
          <w:rFonts w:hint="eastAsia"/>
          <w:b w:val="0"/>
          <w:sz w:val="22"/>
        </w:rPr>
        <w:t xml:space="preserve"> Rx antenna ports</w:t>
      </w:r>
      <w:r w:rsidRPr="007E6023">
        <w:rPr>
          <w:b w:val="0"/>
          <w:sz w:val="22"/>
        </w:rPr>
        <w:t xml:space="preserve"> and </w:t>
      </w:r>
      <w:r w:rsidRPr="007E6023">
        <w:rPr>
          <w:rFonts w:hint="eastAsia"/>
          <w:b w:val="0"/>
          <w:sz w:val="22"/>
        </w:rPr>
        <w:t xml:space="preserve">maximum rank </w:t>
      </w:r>
      <w:r>
        <w:rPr>
          <w:b w:val="0"/>
          <w:sz w:val="22"/>
        </w:rPr>
        <w:t>4</w:t>
      </w:r>
      <w:r w:rsidRPr="007E6023">
        <w:rPr>
          <w:rFonts w:hint="eastAsia"/>
          <w:b w:val="0"/>
          <w:sz w:val="22"/>
        </w:rPr>
        <w:t xml:space="preserve"> transmission </w:t>
      </w:r>
      <w:r w:rsidRPr="007E6023">
        <w:rPr>
          <w:b w:val="0"/>
          <w:sz w:val="22"/>
        </w:rPr>
        <w:t>is</w:t>
      </w:r>
      <w:r w:rsidRPr="007E6023">
        <w:rPr>
          <w:rFonts w:hint="eastAsia"/>
          <w:b w:val="0"/>
          <w:sz w:val="22"/>
        </w:rPr>
        <w:t xml:space="preserve"> considered.</w:t>
      </w:r>
      <w:r>
        <w:rPr>
          <w:b w:val="0"/>
          <w:sz w:val="22"/>
        </w:rPr>
        <w:t xml:space="preserve"> Note that Table 2 lists the parameter setting for the evaluation.</w:t>
      </w:r>
      <w:r w:rsidR="00404C02">
        <w:rPr>
          <w:b w:val="0"/>
          <w:sz w:val="22"/>
        </w:rPr>
        <w:t xml:space="preserve"> To compute </w:t>
      </w:r>
      <w:r w:rsidR="00404C02" w:rsidRPr="00404C02">
        <w:rPr>
          <w:b w:val="0"/>
          <w:i/>
          <w:sz w:val="22"/>
        </w:rPr>
        <w:t>M</w:t>
      </w:r>
      <w:r w:rsidR="00ED3245">
        <w:rPr>
          <w:b w:val="0"/>
          <w:i/>
          <w:sz w:val="22"/>
        </w:rPr>
        <w:t xml:space="preserve"> </w:t>
      </w:r>
      <w:r w:rsidR="00ED3245">
        <w:rPr>
          <w:b w:val="0"/>
          <w:sz w:val="22"/>
        </w:rPr>
        <w:t xml:space="preserve">= {6, 5, 3, 2} </w:t>
      </w:r>
      <w:r w:rsidR="00404C02">
        <w:rPr>
          <w:b w:val="0"/>
          <w:sz w:val="22"/>
        </w:rPr>
        <w:t xml:space="preserve">for </w:t>
      </w:r>
      <w:r w:rsidR="00ED3245">
        <w:rPr>
          <w:b w:val="0"/>
          <w:sz w:val="22"/>
        </w:rPr>
        <w:t xml:space="preserve">Alt3C and </w:t>
      </w:r>
      <w:r w:rsidR="00404C02">
        <w:rPr>
          <w:b w:val="0"/>
          <w:sz w:val="22"/>
        </w:rPr>
        <w:t xml:space="preserve">Alt6E, the parameter </w:t>
      </w:r>
      <w:r w:rsidR="00ED3245" w:rsidRPr="001869D2">
        <w:rPr>
          <w:b w:val="0"/>
          <w:i/>
          <w:sz w:val="22"/>
          <w:lang w:val="en-US"/>
        </w:rPr>
        <w:t>p</w:t>
      </w:r>
      <w:r w:rsidR="00ED3245">
        <w:rPr>
          <w:b w:val="0"/>
          <w:i/>
          <w:sz w:val="22"/>
          <w:lang w:val="en-US"/>
        </w:rPr>
        <w:t xml:space="preserve"> </w:t>
      </w:r>
      <w:r w:rsidR="00ED3245">
        <w:rPr>
          <w:b w:val="0"/>
          <w:sz w:val="22"/>
          <w:lang w:val="en-US"/>
        </w:rPr>
        <w:t>is chosen as {4/9, 3/9, 2/9, 1/9}, respectively.</w:t>
      </w:r>
      <w:r>
        <w:rPr>
          <w:b w:val="0"/>
          <w:sz w:val="22"/>
        </w:rPr>
        <w:t xml:space="preserve"> Also, beam indicating method</w:t>
      </w:r>
      <w:r w:rsidRPr="007E6023">
        <w:rPr>
          <w:rFonts w:hint="eastAsia"/>
          <w:b w:val="0"/>
          <w:sz w:val="22"/>
        </w:rPr>
        <w:t xml:space="preserve"> such as </w:t>
      </w:r>
      <w:r>
        <w:rPr>
          <w:b w:val="0"/>
          <w:sz w:val="22"/>
        </w:rPr>
        <w:t xml:space="preserve">independent DFT beam selection in </w:t>
      </w:r>
      <w:r w:rsidR="003A2066">
        <w:rPr>
          <w:b w:val="0"/>
          <w:sz w:val="22"/>
        </w:rPr>
        <w:t>F</w:t>
      </w:r>
      <w:r>
        <w:rPr>
          <w:b w:val="0"/>
          <w:sz w:val="22"/>
        </w:rPr>
        <w:t>D</w:t>
      </w:r>
      <w:r w:rsidRPr="007E6023">
        <w:rPr>
          <w:rFonts w:hint="eastAsia"/>
          <w:b w:val="0"/>
          <w:sz w:val="22"/>
        </w:rPr>
        <w:t xml:space="preserve"> </w:t>
      </w:r>
      <w:r>
        <w:rPr>
          <w:b w:val="0"/>
          <w:sz w:val="22"/>
        </w:rPr>
        <w:t>for layer</w:t>
      </w:r>
      <w:r w:rsidR="003A2066">
        <w:rPr>
          <w:b w:val="0"/>
          <w:sz w:val="22"/>
        </w:rPr>
        <w:t>-specific</w:t>
      </w:r>
      <w:r>
        <w:rPr>
          <w:b w:val="0"/>
          <w:sz w:val="22"/>
        </w:rPr>
        <w:t xml:space="preserve"> manner is taken into account. </w:t>
      </w:r>
      <w:r w:rsidRPr="007E6023">
        <w:rPr>
          <w:b w:val="0"/>
          <w:sz w:val="22"/>
        </w:rPr>
        <w:t>Other simulation assumptions are listed in Annex.</w:t>
      </w:r>
      <w:r>
        <w:rPr>
          <w:b w:val="0"/>
          <w:sz w:val="22"/>
        </w:rPr>
        <w:t xml:space="preserve"> </w:t>
      </w:r>
    </w:p>
    <w:p w:rsidR="00ED3245" w:rsidRPr="00ED3245" w:rsidRDefault="000F4858" w:rsidP="00ED3245">
      <w:pPr>
        <w:pStyle w:val="LGTdoc1"/>
        <w:spacing w:beforeLines="0" w:before="0" w:after="240" w:afterAutospacing="0" w:line="360" w:lineRule="auto"/>
        <w:ind w:firstLineChars="150" w:firstLine="330"/>
        <w:rPr>
          <w:b w:val="0"/>
          <w:sz w:val="22"/>
          <w:lang w:val="en-US"/>
        </w:rPr>
      </w:pPr>
      <w:r>
        <w:rPr>
          <w:b w:val="0"/>
          <w:sz w:val="22"/>
        </w:rPr>
        <w:t xml:space="preserve">In this plot, we can observe that </w:t>
      </w:r>
      <w:r w:rsidR="003A2066">
        <w:rPr>
          <w:b w:val="0"/>
          <w:sz w:val="22"/>
        </w:rPr>
        <w:t>layer-</w:t>
      </w:r>
      <w:r w:rsidR="003A2066">
        <w:rPr>
          <w:b w:val="0"/>
          <w:snapToGrid/>
          <w:sz w:val="22"/>
        </w:rPr>
        <w:t>/</w:t>
      </w:r>
      <w:r w:rsidRPr="00CC1DD5">
        <w:rPr>
          <w:b w:val="0"/>
          <w:snapToGrid/>
          <w:sz w:val="22"/>
        </w:rPr>
        <w:t xml:space="preserve">layer-group-specific parameter setting for </w:t>
      </w:r>
      <w:r w:rsidR="003A2066" w:rsidRPr="001869D2">
        <w:rPr>
          <w:b w:val="0"/>
          <w:i/>
          <w:sz w:val="22"/>
          <w:lang w:val="en-US"/>
        </w:rPr>
        <w:t>p</w:t>
      </w:r>
      <w:r w:rsidRPr="00CC1DD5">
        <w:rPr>
          <w:b w:val="0"/>
          <w:snapToGrid/>
          <w:sz w:val="22"/>
        </w:rPr>
        <w:t xml:space="preserve"> contributes to improving performance-overhead trade-off compared to that </w:t>
      </w:r>
      <w:r w:rsidR="00B72900">
        <w:rPr>
          <w:b w:val="0"/>
          <w:snapToGrid/>
          <w:sz w:val="22"/>
        </w:rPr>
        <w:t xml:space="preserve">of Alt1 which adopts the parameters with a RI-/layer-common manner (vs. </w:t>
      </w:r>
      <w:r w:rsidR="000D5565">
        <w:rPr>
          <w:b w:val="0"/>
          <w:snapToGrid/>
          <w:sz w:val="22"/>
        </w:rPr>
        <w:t>Alt1</w:t>
      </w:r>
      <w:r w:rsidR="00B72900">
        <w:rPr>
          <w:b w:val="0"/>
          <w:snapToGrid/>
          <w:sz w:val="22"/>
        </w:rPr>
        <w:t>)</w:t>
      </w:r>
      <w:r w:rsidRPr="00CC1DD5">
        <w:rPr>
          <w:b w:val="0"/>
          <w:snapToGrid/>
          <w:sz w:val="22"/>
        </w:rPr>
        <w:t>.</w:t>
      </w:r>
      <w:r>
        <w:rPr>
          <w:b w:val="0"/>
          <w:snapToGrid/>
          <w:sz w:val="22"/>
        </w:rPr>
        <w:t xml:space="preserve"> </w:t>
      </w:r>
      <w:r w:rsidR="002B3268">
        <w:rPr>
          <w:b w:val="0"/>
          <w:snapToGrid/>
          <w:sz w:val="22"/>
        </w:rPr>
        <w:t>For Alt3C</w:t>
      </w:r>
      <w:r w:rsidR="00847FB9">
        <w:rPr>
          <w:b w:val="0"/>
          <w:snapToGrid/>
          <w:sz w:val="22"/>
        </w:rPr>
        <w:t xml:space="preserve"> adopting RI-specific to RI=3-4 and layer-common </w:t>
      </w:r>
      <w:r w:rsidR="00847FB9" w:rsidRPr="001869D2">
        <w:rPr>
          <w:b w:val="0"/>
          <w:i/>
          <w:sz w:val="22"/>
          <w:lang w:val="en-US"/>
        </w:rPr>
        <w:t>p</w:t>
      </w:r>
      <w:r w:rsidR="00847FB9">
        <w:rPr>
          <w:b w:val="0"/>
          <w:snapToGrid/>
          <w:sz w:val="22"/>
        </w:rPr>
        <w:t xml:space="preserve"> setting</w:t>
      </w:r>
      <w:r w:rsidR="002B3268">
        <w:rPr>
          <w:b w:val="0"/>
          <w:snapToGrid/>
          <w:sz w:val="22"/>
        </w:rPr>
        <w:t xml:space="preserve">, the performance </w:t>
      </w:r>
      <w:r w:rsidR="00847FB9">
        <w:rPr>
          <w:b w:val="0"/>
          <w:snapToGrid/>
          <w:sz w:val="22"/>
        </w:rPr>
        <w:t>is degraded</w:t>
      </w:r>
      <w:r w:rsidR="002B3268">
        <w:rPr>
          <w:b w:val="0"/>
          <w:snapToGrid/>
          <w:sz w:val="22"/>
        </w:rPr>
        <w:t xml:space="preserve"> compared to that of Alt2B </w:t>
      </w:r>
      <w:r w:rsidR="000D5565">
        <w:rPr>
          <w:b w:val="0"/>
          <w:snapToGrid/>
          <w:sz w:val="22"/>
        </w:rPr>
        <w:t>since</w:t>
      </w:r>
      <w:r w:rsidR="002B3268">
        <w:rPr>
          <w:b w:val="0"/>
          <w:snapToGrid/>
          <w:sz w:val="22"/>
        </w:rPr>
        <w:t xml:space="preserve"> </w:t>
      </w:r>
      <w:r w:rsidR="00847FB9">
        <w:rPr>
          <w:b w:val="0"/>
          <w:snapToGrid/>
          <w:sz w:val="22"/>
        </w:rPr>
        <w:t>the number of FD basis of layer 0-1 to RI=3-4 is set to</w:t>
      </w:r>
      <m:oMath>
        <m:r>
          <m:rPr>
            <m:sty m:val="b"/>
          </m:rPr>
          <w:rPr>
            <w:rFonts w:ascii="Cambria Math" w:hAnsi="Cambria Math"/>
            <w:snapToGrid/>
            <w:sz w:val="22"/>
          </w:rPr>
          <m:t xml:space="preserve"> </m:t>
        </m:r>
        <m:sSub>
          <m:sSubPr>
            <m:ctrlPr>
              <w:rPr>
                <w:rFonts w:ascii="Cambria Math" w:hAnsi="Cambria Math"/>
                <w:b w:val="0"/>
                <w:snapToGrid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napToGrid/>
                <w:sz w:val="22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/>
                <w:snapToGrid/>
                <w:sz w:val="22"/>
              </w:rPr>
              <m:t>0</m:t>
            </m:r>
          </m:sub>
        </m:sSub>
        <m:r>
          <m:rPr>
            <m:sty m:val="b"/>
          </m:rPr>
          <w:rPr>
            <w:rFonts w:ascii="Cambria Math" w:hAnsi="Cambria Math"/>
            <w:snapToGrid/>
            <w:sz w:val="22"/>
          </w:rPr>
          <m:t>&lt;</m:t>
        </m:r>
        <m:sSub>
          <m:sSubPr>
            <m:ctrlPr>
              <w:rPr>
                <w:rFonts w:ascii="Cambria Math" w:hAnsi="Cambria Math"/>
                <w:b w:val="0"/>
                <w:snapToGrid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napToGrid/>
                <w:sz w:val="22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  <w:snapToGrid/>
                <w:sz w:val="22"/>
              </w:rPr>
              <m:t>0</m:t>
            </m:r>
          </m:sub>
        </m:sSub>
      </m:oMath>
      <w:r w:rsidR="00847FB9">
        <w:rPr>
          <w:rFonts w:hint="eastAsia"/>
          <w:b w:val="0"/>
          <w:snapToGrid/>
          <w:sz w:val="22"/>
        </w:rPr>
        <w:t xml:space="preserve"> (</w:t>
      </w:r>
      <w:r w:rsidR="00847FB9">
        <w:rPr>
          <w:b w:val="0"/>
          <w:snapToGrid/>
          <w:sz w:val="22"/>
        </w:rPr>
        <w:t>Alt2B vs. Alt3C</w:t>
      </w:r>
      <w:r w:rsidR="00847FB9">
        <w:rPr>
          <w:rFonts w:hint="eastAsia"/>
          <w:b w:val="0"/>
          <w:snapToGrid/>
          <w:sz w:val="22"/>
        </w:rPr>
        <w:t>)</w:t>
      </w:r>
      <w:r w:rsidR="002B3268">
        <w:rPr>
          <w:b w:val="0"/>
          <w:snapToGrid/>
          <w:sz w:val="22"/>
        </w:rPr>
        <w:t>.</w:t>
      </w:r>
      <w:r w:rsidR="00847FB9">
        <w:rPr>
          <w:b w:val="0"/>
          <w:snapToGrid/>
          <w:sz w:val="22"/>
        </w:rPr>
        <w:t xml:space="preserve"> </w:t>
      </w:r>
      <w:r w:rsidR="000D5565">
        <w:rPr>
          <w:b w:val="0"/>
          <w:snapToGrid/>
          <w:sz w:val="22"/>
        </w:rPr>
        <w:t>Hence</w:t>
      </w:r>
      <w:r>
        <w:rPr>
          <w:b w:val="0"/>
          <w:snapToGrid/>
          <w:sz w:val="22"/>
        </w:rPr>
        <w:t>, by combining RI-common and layer-group-specific configuration</w:t>
      </w:r>
      <w:r w:rsidR="000D5565">
        <w:rPr>
          <w:b w:val="0"/>
          <w:snapToGrid/>
          <w:sz w:val="22"/>
        </w:rPr>
        <w:t>,</w:t>
      </w:r>
      <w:r>
        <w:rPr>
          <w:b w:val="0"/>
          <w:snapToGrid/>
          <w:sz w:val="22"/>
        </w:rPr>
        <w:t xml:space="preserve"> </w:t>
      </w:r>
      <w:r w:rsidRPr="00CC1DD5">
        <w:rPr>
          <w:b w:val="0"/>
          <w:sz w:val="22"/>
        </w:rPr>
        <w:t>Alt.2</w:t>
      </w:r>
      <w:r w:rsidR="00B72900">
        <w:rPr>
          <w:b w:val="0"/>
          <w:sz w:val="22"/>
        </w:rPr>
        <w:t xml:space="preserve">B </w:t>
      </w:r>
      <w:r>
        <w:rPr>
          <w:b w:val="0"/>
          <w:sz w:val="22"/>
        </w:rPr>
        <w:t>performs well with quite reduced feedback payload</w:t>
      </w:r>
      <w:r w:rsidR="000D5565">
        <w:rPr>
          <w:b w:val="0"/>
          <w:sz w:val="22"/>
        </w:rPr>
        <w:t xml:space="preserve"> (Alt2B)</w:t>
      </w:r>
      <w:r>
        <w:rPr>
          <w:b w:val="0"/>
          <w:sz w:val="22"/>
        </w:rPr>
        <w:t>.</w:t>
      </w:r>
      <w:r w:rsidR="000D5565">
        <w:rPr>
          <w:b w:val="0"/>
          <w:sz w:val="22"/>
        </w:rPr>
        <w:t xml:space="preserve"> Note that, for Alt6E,</w:t>
      </w:r>
      <w:r w:rsidR="000D5565" w:rsidRPr="000D5565">
        <w:rPr>
          <w:b w:val="0"/>
          <w:sz w:val="22"/>
          <w:lang w:val="en-US"/>
        </w:rPr>
        <w:t xml:space="preserve"> </w:t>
      </w:r>
      <w:r w:rsidR="000D5565">
        <w:rPr>
          <w:b w:val="0"/>
          <w:sz w:val="22"/>
          <w:lang w:val="en-US"/>
        </w:rPr>
        <w:t xml:space="preserve">it is difficult to optimize the parameters on the various channel environment and leads high </w:t>
      </w:r>
      <w:r w:rsidR="000D5565">
        <w:rPr>
          <w:b w:val="0"/>
          <w:sz w:val="22"/>
          <w:lang w:val="en-US"/>
        </w:rPr>
        <w:lastRenderedPageBreak/>
        <w:t xml:space="preserve">UE implemental complexity while </w:t>
      </w:r>
      <w:r w:rsidR="000D5565">
        <w:rPr>
          <w:b w:val="0"/>
          <w:sz w:val="22"/>
        </w:rPr>
        <w:t xml:space="preserve">this parameter setting has a flexibility to configure </w:t>
      </w:r>
      <w:r w:rsidR="000D5565" w:rsidRPr="001869D2">
        <w:rPr>
          <w:b w:val="0"/>
          <w:i/>
          <w:sz w:val="22"/>
          <w:lang w:val="en-US"/>
        </w:rPr>
        <w:t>p</w:t>
      </w:r>
      <w:r w:rsidR="000D5565">
        <w:rPr>
          <w:b w:val="0"/>
          <w:i/>
          <w:sz w:val="22"/>
          <w:lang w:val="en-US"/>
        </w:rPr>
        <w:t xml:space="preserve"> </w:t>
      </w:r>
      <w:r w:rsidR="000D5565">
        <w:rPr>
          <w:b w:val="0"/>
          <w:sz w:val="22"/>
          <w:lang w:val="en-US"/>
        </w:rPr>
        <w:t>parameters</w:t>
      </w:r>
      <w:r w:rsidR="003F656C">
        <w:rPr>
          <w:b w:val="0"/>
          <w:sz w:val="22"/>
          <w:lang w:val="en-US"/>
        </w:rPr>
        <w:t xml:space="preserve"> for all layers to RI=3-4.</w:t>
      </w:r>
    </w:p>
    <w:tbl>
      <w:tblPr>
        <w:tblStyle w:val="a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95"/>
        <w:gridCol w:w="997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</w:tblGrid>
      <w:tr w:rsidR="003F656C" w:rsidTr="00664B9A">
        <w:trPr>
          <w:jc w:val="center"/>
        </w:trPr>
        <w:tc>
          <w:tcPr>
            <w:tcW w:w="995" w:type="dxa"/>
            <w:vMerge w:val="restart"/>
            <w:vAlign w:val="center"/>
          </w:tcPr>
          <w:p w:rsidR="003F656C" w:rsidRPr="00DE068D" w:rsidRDefault="003F656C" w:rsidP="00622257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997" w:type="dxa"/>
            <w:vMerge w:val="restart"/>
            <w:tcBorders>
              <w:right w:val="single" w:sz="18" w:space="0" w:color="auto"/>
            </w:tcBorders>
            <w:vAlign w:val="center"/>
          </w:tcPr>
          <w:p w:rsidR="003F656C" w:rsidRPr="00DE068D" w:rsidRDefault="003F656C" w:rsidP="00622257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  <w:r>
              <w:rPr>
                <w:rFonts w:hint="eastAsia"/>
                <w:b w:val="0"/>
                <w:snapToGrid/>
                <w:sz w:val="22"/>
              </w:rPr>
              <w:t>Layer</w:t>
            </w:r>
          </w:p>
        </w:tc>
        <w:tc>
          <w:tcPr>
            <w:tcW w:w="1596" w:type="dxa"/>
            <w:gridSpan w:val="3"/>
            <w:tcBorders>
              <w:left w:val="single" w:sz="18" w:space="0" w:color="auto"/>
              <w:right w:val="single" w:sz="18" w:space="0" w:color="auto"/>
            </w:tcBorders>
            <w:shd w:val="clear" w:color="auto" w:fill="E7E6E6" w:themeFill="background2"/>
          </w:tcPr>
          <w:p w:rsidR="003F656C" w:rsidRDefault="003F656C" w:rsidP="00622257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  <w:r>
              <w:rPr>
                <w:rFonts w:hint="eastAsia"/>
                <w:b w:val="0"/>
                <w:snapToGrid/>
                <w:sz w:val="22"/>
              </w:rPr>
              <w:t>Alt1</w:t>
            </w:r>
          </w:p>
        </w:tc>
        <w:tc>
          <w:tcPr>
            <w:tcW w:w="1596" w:type="dxa"/>
            <w:gridSpan w:val="3"/>
            <w:tcBorders>
              <w:left w:val="single" w:sz="18" w:space="0" w:color="auto"/>
              <w:right w:val="single" w:sz="18" w:space="0" w:color="auto"/>
            </w:tcBorders>
            <w:shd w:val="clear" w:color="auto" w:fill="E7E6E6" w:themeFill="background2"/>
          </w:tcPr>
          <w:p w:rsidR="003F656C" w:rsidRDefault="003F656C" w:rsidP="00B67AE4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  <w:r>
              <w:rPr>
                <w:rFonts w:hint="eastAsia"/>
                <w:b w:val="0"/>
                <w:snapToGrid/>
                <w:sz w:val="22"/>
              </w:rPr>
              <w:t>Alt2B</w:t>
            </w:r>
          </w:p>
        </w:tc>
        <w:tc>
          <w:tcPr>
            <w:tcW w:w="1596" w:type="dxa"/>
            <w:gridSpan w:val="3"/>
            <w:tcBorders>
              <w:left w:val="single" w:sz="18" w:space="0" w:color="auto"/>
              <w:right w:val="single" w:sz="18" w:space="0" w:color="auto"/>
            </w:tcBorders>
            <w:shd w:val="clear" w:color="auto" w:fill="E7E6E6" w:themeFill="background2"/>
          </w:tcPr>
          <w:p w:rsidR="003F656C" w:rsidRDefault="003F656C" w:rsidP="00B67AE4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  <w:r>
              <w:rPr>
                <w:rFonts w:hint="eastAsia"/>
                <w:b w:val="0"/>
                <w:snapToGrid/>
                <w:sz w:val="22"/>
              </w:rPr>
              <w:t>Alt3</w:t>
            </w:r>
            <w:r>
              <w:rPr>
                <w:b w:val="0"/>
                <w:snapToGrid/>
                <w:sz w:val="22"/>
              </w:rPr>
              <w:t>C</w:t>
            </w:r>
          </w:p>
        </w:tc>
        <w:tc>
          <w:tcPr>
            <w:tcW w:w="1596" w:type="dxa"/>
            <w:gridSpan w:val="3"/>
            <w:tcBorders>
              <w:left w:val="single" w:sz="18" w:space="0" w:color="auto"/>
              <w:right w:val="single" w:sz="18" w:space="0" w:color="auto"/>
            </w:tcBorders>
            <w:shd w:val="clear" w:color="auto" w:fill="E7E6E6" w:themeFill="background2"/>
          </w:tcPr>
          <w:p w:rsidR="003F656C" w:rsidRDefault="003F656C" w:rsidP="00B67AE4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  <w:r>
              <w:rPr>
                <w:rFonts w:hint="eastAsia"/>
                <w:b w:val="0"/>
                <w:snapToGrid/>
                <w:sz w:val="22"/>
              </w:rPr>
              <w:t>Alt6</w:t>
            </w:r>
            <w:r>
              <w:rPr>
                <w:b w:val="0"/>
                <w:snapToGrid/>
                <w:sz w:val="22"/>
              </w:rPr>
              <w:t>E</w:t>
            </w:r>
          </w:p>
        </w:tc>
      </w:tr>
      <w:tr w:rsidR="003F656C" w:rsidTr="000472CA">
        <w:trPr>
          <w:jc w:val="center"/>
        </w:trPr>
        <w:tc>
          <w:tcPr>
            <w:tcW w:w="995" w:type="dxa"/>
            <w:vMerge/>
            <w:tcBorders>
              <w:bottom w:val="double" w:sz="4" w:space="0" w:color="auto"/>
            </w:tcBorders>
          </w:tcPr>
          <w:p w:rsidR="003F656C" w:rsidRPr="00DE068D" w:rsidRDefault="003F656C" w:rsidP="00622257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997" w:type="dxa"/>
            <w:vMerge/>
            <w:tcBorders>
              <w:bottom w:val="double" w:sz="4" w:space="0" w:color="auto"/>
              <w:right w:val="single" w:sz="18" w:space="0" w:color="auto"/>
            </w:tcBorders>
          </w:tcPr>
          <w:p w:rsidR="003F656C" w:rsidRPr="00DE068D" w:rsidRDefault="003F656C" w:rsidP="00622257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532" w:type="dxa"/>
            <w:tcBorders>
              <w:left w:val="single" w:sz="18" w:space="0" w:color="auto"/>
              <w:bottom w:val="double" w:sz="4" w:space="0" w:color="auto"/>
            </w:tcBorders>
          </w:tcPr>
          <w:p w:rsidR="003F656C" w:rsidRPr="000472CA" w:rsidRDefault="003F656C" w:rsidP="00622257">
            <w:pPr>
              <w:pStyle w:val="LGTdoc1"/>
              <w:spacing w:beforeLines="0" w:before="0" w:after="0" w:afterAutospacing="0"/>
              <w:jc w:val="center"/>
              <w:rPr>
                <w:b w:val="0"/>
                <w:i/>
                <w:snapToGrid/>
                <w:sz w:val="22"/>
              </w:rPr>
            </w:pPr>
            <w:r w:rsidRPr="000472CA">
              <w:rPr>
                <w:rFonts w:hint="eastAsia"/>
                <w:b w:val="0"/>
                <w:i/>
                <w:snapToGrid/>
                <w:sz w:val="22"/>
              </w:rPr>
              <w:t>L</w:t>
            </w:r>
          </w:p>
        </w:tc>
        <w:tc>
          <w:tcPr>
            <w:tcW w:w="532" w:type="dxa"/>
            <w:tcBorders>
              <w:bottom w:val="single" w:sz="4" w:space="0" w:color="auto"/>
              <w:right w:val="single" w:sz="4" w:space="0" w:color="auto"/>
            </w:tcBorders>
          </w:tcPr>
          <w:p w:rsidR="003F656C" w:rsidRPr="000472CA" w:rsidRDefault="003F656C" w:rsidP="00622257">
            <w:pPr>
              <w:pStyle w:val="LGTdoc1"/>
              <w:spacing w:beforeLines="0" w:before="0" w:after="0" w:afterAutospacing="0"/>
              <w:jc w:val="center"/>
              <w:rPr>
                <w:b w:val="0"/>
                <w:i/>
                <w:snapToGrid/>
                <w:sz w:val="22"/>
              </w:rPr>
            </w:pPr>
            <w:r w:rsidRPr="000472CA">
              <w:rPr>
                <w:b w:val="0"/>
                <w:i/>
                <w:snapToGrid/>
                <w:sz w:val="22"/>
              </w:rPr>
              <w:t>M</w:t>
            </w:r>
          </w:p>
        </w:tc>
        <w:tc>
          <w:tcPr>
            <w:tcW w:w="532" w:type="dxa"/>
            <w:tcBorders>
              <w:left w:val="single" w:sz="4" w:space="0" w:color="auto"/>
              <w:bottom w:val="double" w:sz="4" w:space="0" w:color="auto"/>
              <w:right w:val="single" w:sz="18" w:space="0" w:color="auto"/>
            </w:tcBorders>
          </w:tcPr>
          <w:p w:rsidR="003F656C" w:rsidRPr="000472CA" w:rsidRDefault="003F656C" w:rsidP="00622257">
            <w:pPr>
              <w:pStyle w:val="LGTdoc1"/>
              <w:spacing w:beforeLines="0" w:before="0" w:after="0" w:afterAutospacing="0"/>
              <w:jc w:val="center"/>
              <w:rPr>
                <w:b w:val="0"/>
                <w:i/>
                <w:snapToGrid/>
                <w:sz w:val="22"/>
              </w:rPr>
            </w:pPr>
            <w:r w:rsidRPr="000472CA">
              <w:rPr>
                <w:rFonts w:hint="eastAsia"/>
                <w:b w:val="0"/>
                <w:i/>
                <w:snapToGrid/>
                <w:sz w:val="22"/>
              </w:rPr>
              <w:t>p</w:t>
            </w:r>
          </w:p>
        </w:tc>
        <w:tc>
          <w:tcPr>
            <w:tcW w:w="532" w:type="dxa"/>
            <w:tcBorders>
              <w:left w:val="single" w:sz="18" w:space="0" w:color="auto"/>
              <w:bottom w:val="double" w:sz="4" w:space="0" w:color="auto"/>
            </w:tcBorders>
          </w:tcPr>
          <w:p w:rsidR="003F656C" w:rsidRPr="000472CA" w:rsidRDefault="003F656C" w:rsidP="00622257">
            <w:pPr>
              <w:pStyle w:val="LGTdoc1"/>
              <w:spacing w:beforeLines="0" w:before="0" w:after="0" w:afterAutospacing="0"/>
              <w:jc w:val="center"/>
              <w:rPr>
                <w:b w:val="0"/>
                <w:i/>
                <w:snapToGrid/>
                <w:sz w:val="22"/>
              </w:rPr>
            </w:pPr>
            <w:r w:rsidRPr="000472CA">
              <w:rPr>
                <w:rFonts w:hint="eastAsia"/>
                <w:b w:val="0"/>
                <w:i/>
                <w:snapToGrid/>
                <w:sz w:val="22"/>
              </w:rPr>
              <w:t>L</w:t>
            </w:r>
          </w:p>
        </w:tc>
        <w:tc>
          <w:tcPr>
            <w:tcW w:w="532" w:type="dxa"/>
            <w:tcBorders>
              <w:bottom w:val="single" w:sz="4" w:space="0" w:color="auto"/>
              <w:right w:val="single" w:sz="4" w:space="0" w:color="auto"/>
            </w:tcBorders>
          </w:tcPr>
          <w:p w:rsidR="003F656C" w:rsidRPr="000472CA" w:rsidRDefault="003F656C" w:rsidP="00622257">
            <w:pPr>
              <w:pStyle w:val="LGTdoc1"/>
              <w:spacing w:beforeLines="0" w:before="0" w:after="0" w:afterAutospacing="0"/>
              <w:jc w:val="center"/>
              <w:rPr>
                <w:b w:val="0"/>
                <w:i/>
                <w:snapToGrid/>
                <w:sz w:val="22"/>
              </w:rPr>
            </w:pPr>
            <w:r w:rsidRPr="000472CA">
              <w:rPr>
                <w:b w:val="0"/>
                <w:i/>
                <w:snapToGrid/>
                <w:sz w:val="22"/>
              </w:rPr>
              <w:t>M</w:t>
            </w:r>
          </w:p>
        </w:tc>
        <w:tc>
          <w:tcPr>
            <w:tcW w:w="532" w:type="dxa"/>
            <w:tcBorders>
              <w:left w:val="single" w:sz="4" w:space="0" w:color="auto"/>
              <w:bottom w:val="double" w:sz="4" w:space="0" w:color="auto"/>
              <w:right w:val="single" w:sz="18" w:space="0" w:color="auto"/>
            </w:tcBorders>
          </w:tcPr>
          <w:p w:rsidR="003F656C" w:rsidRPr="000472CA" w:rsidRDefault="003F656C" w:rsidP="00622257">
            <w:pPr>
              <w:pStyle w:val="LGTdoc1"/>
              <w:spacing w:beforeLines="0" w:before="0" w:after="0" w:afterAutospacing="0"/>
              <w:jc w:val="center"/>
              <w:rPr>
                <w:b w:val="0"/>
                <w:i/>
                <w:snapToGrid/>
                <w:sz w:val="22"/>
              </w:rPr>
            </w:pPr>
            <w:r w:rsidRPr="000472CA">
              <w:rPr>
                <w:rFonts w:hint="eastAsia"/>
                <w:b w:val="0"/>
                <w:i/>
                <w:snapToGrid/>
                <w:sz w:val="22"/>
              </w:rPr>
              <w:t>p</w:t>
            </w:r>
          </w:p>
        </w:tc>
        <w:tc>
          <w:tcPr>
            <w:tcW w:w="532" w:type="dxa"/>
            <w:tcBorders>
              <w:left w:val="single" w:sz="18" w:space="0" w:color="auto"/>
              <w:bottom w:val="double" w:sz="4" w:space="0" w:color="auto"/>
            </w:tcBorders>
          </w:tcPr>
          <w:p w:rsidR="003F656C" w:rsidRPr="000472CA" w:rsidRDefault="003F656C" w:rsidP="00622257">
            <w:pPr>
              <w:pStyle w:val="LGTdoc1"/>
              <w:spacing w:beforeLines="0" w:before="0" w:after="0" w:afterAutospacing="0"/>
              <w:jc w:val="center"/>
              <w:rPr>
                <w:b w:val="0"/>
                <w:i/>
                <w:snapToGrid/>
                <w:sz w:val="22"/>
              </w:rPr>
            </w:pPr>
            <w:r w:rsidRPr="000472CA">
              <w:rPr>
                <w:rFonts w:hint="eastAsia"/>
                <w:b w:val="0"/>
                <w:i/>
                <w:snapToGrid/>
                <w:sz w:val="22"/>
              </w:rPr>
              <w:t>L</w:t>
            </w:r>
          </w:p>
        </w:tc>
        <w:tc>
          <w:tcPr>
            <w:tcW w:w="532" w:type="dxa"/>
            <w:tcBorders>
              <w:bottom w:val="double" w:sz="4" w:space="0" w:color="auto"/>
              <w:right w:val="single" w:sz="4" w:space="0" w:color="auto"/>
            </w:tcBorders>
          </w:tcPr>
          <w:p w:rsidR="003F656C" w:rsidRPr="000472CA" w:rsidRDefault="003F656C" w:rsidP="003F656C">
            <w:pPr>
              <w:pStyle w:val="LGTdoc1"/>
              <w:spacing w:beforeLines="0" w:before="0" w:after="0" w:afterAutospacing="0"/>
              <w:jc w:val="center"/>
              <w:rPr>
                <w:b w:val="0"/>
                <w:i/>
                <w:snapToGrid/>
                <w:sz w:val="22"/>
              </w:rPr>
            </w:pPr>
            <w:r w:rsidRPr="000472CA">
              <w:rPr>
                <w:b w:val="0"/>
                <w:i/>
                <w:snapToGrid/>
                <w:sz w:val="22"/>
              </w:rPr>
              <w:t>M</w:t>
            </w:r>
          </w:p>
        </w:tc>
        <w:tc>
          <w:tcPr>
            <w:tcW w:w="532" w:type="dxa"/>
            <w:tcBorders>
              <w:left w:val="single" w:sz="4" w:space="0" w:color="auto"/>
              <w:bottom w:val="double" w:sz="4" w:space="0" w:color="auto"/>
              <w:right w:val="single" w:sz="18" w:space="0" w:color="auto"/>
            </w:tcBorders>
          </w:tcPr>
          <w:p w:rsidR="003F656C" w:rsidRPr="000472CA" w:rsidRDefault="003F656C" w:rsidP="00622257">
            <w:pPr>
              <w:pStyle w:val="LGTdoc1"/>
              <w:spacing w:beforeLines="0" w:before="0" w:after="0" w:afterAutospacing="0"/>
              <w:jc w:val="center"/>
              <w:rPr>
                <w:b w:val="0"/>
                <w:i/>
                <w:snapToGrid/>
                <w:sz w:val="22"/>
              </w:rPr>
            </w:pPr>
            <w:r w:rsidRPr="000472CA">
              <w:rPr>
                <w:rFonts w:hint="eastAsia"/>
                <w:b w:val="0"/>
                <w:i/>
                <w:snapToGrid/>
                <w:sz w:val="22"/>
              </w:rPr>
              <w:t>p</w:t>
            </w:r>
          </w:p>
        </w:tc>
        <w:tc>
          <w:tcPr>
            <w:tcW w:w="532" w:type="dxa"/>
            <w:tcBorders>
              <w:left w:val="single" w:sz="18" w:space="0" w:color="auto"/>
              <w:bottom w:val="double" w:sz="4" w:space="0" w:color="auto"/>
            </w:tcBorders>
          </w:tcPr>
          <w:p w:rsidR="003F656C" w:rsidRPr="000472CA" w:rsidRDefault="003F656C" w:rsidP="00622257">
            <w:pPr>
              <w:pStyle w:val="LGTdoc1"/>
              <w:spacing w:beforeLines="0" w:before="0" w:after="0" w:afterAutospacing="0"/>
              <w:jc w:val="center"/>
              <w:rPr>
                <w:b w:val="0"/>
                <w:i/>
                <w:snapToGrid/>
                <w:sz w:val="22"/>
              </w:rPr>
            </w:pPr>
            <w:r w:rsidRPr="000472CA">
              <w:rPr>
                <w:rFonts w:hint="eastAsia"/>
                <w:b w:val="0"/>
                <w:i/>
                <w:snapToGrid/>
                <w:sz w:val="22"/>
              </w:rPr>
              <w:t>L</w:t>
            </w:r>
          </w:p>
        </w:tc>
        <w:tc>
          <w:tcPr>
            <w:tcW w:w="532" w:type="dxa"/>
            <w:tcBorders>
              <w:bottom w:val="double" w:sz="4" w:space="0" w:color="auto"/>
              <w:right w:val="single" w:sz="4" w:space="0" w:color="auto"/>
            </w:tcBorders>
          </w:tcPr>
          <w:p w:rsidR="003F656C" w:rsidRPr="000472CA" w:rsidRDefault="003F656C" w:rsidP="003F656C">
            <w:pPr>
              <w:pStyle w:val="LGTdoc1"/>
              <w:spacing w:beforeLines="0" w:before="0" w:after="0" w:afterAutospacing="0"/>
              <w:jc w:val="center"/>
              <w:rPr>
                <w:b w:val="0"/>
                <w:i/>
                <w:snapToGrid/>
                <w:sz w:val="22"/>
              </w:rPr>
            </w:pPr>
            <w:r w:rsidRPr="000472CA">
              <w:rPr>
                <w:b w:val="0"/>
                <w:i/>
                <w:snapToGrid/>
                <w:sz w:val="22"/>
              </w:rPr>
              <w:t>M</w:t>
            </w:r>
          </w:p>
        </w:tc>
        <w:tc>
          <w:tcPr>
            <w:tcW w:w="532" w:type="dxa"/>
            <w:tcBorders>
              <w:left w:val="single" w:sz="4" w:space="0" w:color="auto"/>
              <w:bottom w:val="double" w:sz="4" w:space="0" w:color="auto"/>
              <w:right w:val="single" w:sz="18" w:space="0" w:color="auto"/>
            </w:tcBorders>
          </w:tcPr>
          <w:p w:rsidR="003F656C" w:rsidRPr="000472CA" w:rsidRDefault="003F656C" w:rsidP="003F656C">
            <w:pPr>
              <w:pStyle w:val="LGTdoc1"/>
              <w:spacing w:beforeLines="0" w:before="0" w:after="0" w:afterAutospacing="0"/>
              <w:jc w:val="center"/>
              <w:rPr>
                <w:b w:val="0"/>
                <w:i/>
                <w:snapToGrid/>
                <w:sz w:val="22"/>
              </w:rPr>
            </w:pPr>
            <w:r w:rsidRPr="000472CA">
              <w:rPr>
                <w:rFonts w:hint="eastAsia"/>
                <w:b w:val="0"/>
                <w:i/>
                <w:snapToGrid/>
                <w:sz w:val="22"/>
              </w:rPr>
              <w:t>p</w:t>
            </w:r>
          </w:p>
        </w:tc>
      </w:tr>
      <w:tr w:rsidR="000472CA" w:rsidTr="000472CA">
        <w:trPr>
          <w:jc w:val="center"/>
        </w:trPr>
        <w:tc>
          <w:tcPr>
            <w:tcW w:w="995" w:type="dxa"/>
            <w:tcBorders>
              <w:top w:val="double" w:sz="4" w:space="0" w:color="auto"/>
            </w:tcBorders>
          </w:tcPr>
          <w:p w:rsidR="000472CA" w:rsidRPr="00DE068D" w:rsidRDefault="000472CA" w:rsidP="00622257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  <w:r>
              <w:rPr>
                <w:rFonts w:hint="eastAsia"/>
                <w:b w:val="0"/>
                <w:snapToGrid/>
                <w:sz w:val="22"/>
              </w:rPr>
              <w:t>RI = 1</w:t>
            </w:r>
          </w:p>
        </w:tc>
        <w:tc>
          <w:tcPr>
            <w:tcW w:w="997" w:type="dxa"/>
            <w:tcBorders>
              <w:top w:val="double" w:sz="4" w:space="0" w:color="auto"/>
              <w:right w:val="single" w:sz="18" w:space="0" w:color="auto"/>
            </w:tcBorders>
          </w:tcPr>
          <w:p w:rsidR="000472CA" w:rsidRPr="00DE068D" w:rsidRDefault="000472CA" w:rsidP="00622257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  <w:r>
              <w:rPr>
                <w:rFonts w:hint="eastAsia"/>
                <w:b w:val="0"/>
                <w:snapToGrid/>
                <w:sz w:val="22"/>
              </w:rPr>
              <w:t>0</w:t>
            </w:r>
          </w:p>
        </w:tc>
        <w:tc>
          <w:tcPr>
            <w:tcW w:w="532" w:type="dxa"/>
            <w:vMerge w:val="restart"/>
            <w:tcBorders>
              <w:top w:val="double" w:sz="4" w:space="0" w:color="auto"/>
              <w:left w:val="single" w:sz="18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  <w:r>
              <w:rPr>
                <w:rFonts w:hint="eastAsia"/>
                <w:b w:val="0"/>
                <w:snapToGrid/>
                <w:sz w:val="22"/>
              </w:rPr>
              <w:t>4</w:t>
            </w:r>
          </w:p>
        </w:tc>
        <w:tc>
          <w:tcPr>
            <w:tcW w:w="532" w:type="dxa"/>
            <w:vMerge w:val="restart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  <w:r>
              <w:rPr>
                <w:rFonts w:hint="eastAsia"/>
                <w:b w:val="0"/>
                <w:snapToGrid/>
                <w:sz w:val="22"/>
              </w:rPr>
              <w:t>7</w:t>
            </w:r>
          </w:p>
        </w:tc>
        <w:tc>
          <w:tcPr>
            <w:tcW w:w="532" w:type="dxa"/>
            <w:vMerge w:val="restart"/>
            <w:tcBorders>
              <w:top w:val="doub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0472CA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  <w:r>
              <w:rPr>
                <w:rFonts w:hint="eastAsia"/>
                <w:b w:val="0"/>
                <w:snapToGrid/>
                <w:sz w:val="22"/>
              </w:rPr>
              <w:t>1/2</w:t>
            </w:r>
          </w:p>
        </w:tc>
        <w:tc>
          <w:tcPr>
            <w:tcW w:w="532" w:type="dxa"/>
            <w:vMerge w:val="restart"/>
            <w:tcBorders>
              <w:top w:val="double" w:sz="4" w:space="0" w:color="auto"/>
              <w:left w:val="single" w:sz="18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  <w:r>
              <w:rPr>
                <w:rFonts w:hint="eastAsia"/>
                <w:b w:val="0"/>
                <w:snapToGrid/>
                <w:sz w:val="22"/>
              </w:rPr>
              <w:t>4</w:t>
            </w:r>
          </w:p>
        </w:tc>
        <w:tc>
          <w:tcPr>
            <w:tcW w:w="532" w:type="dxa"/>
            <w:vMerge w:val="restart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  <w:r>
              <w:rPr>
                <w:rFonts w:hint="eastAsia"/>
                <w:b w:val="0"/>
                <w:snapToGrid/>
                <w:sz w:val="22"/>
              </w:rPr>
              <w:t>7</w:t>
            </w:r>
          </w:p>
        </w:tc>
        <w:tc>
          <w:tcPr>
            <w:tcW w:w="532" w:type="dxa"/>
            <w:vMerge w:val="restart"/>
            <w:tcBorders>
              <w:top w:val="doub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0472CA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  <w:r>
              <w:rPr>
                <w:rFonts w:hint="eastAsia"/>
                <w:b w:val="0"/>
                <w:snapToGrid/>
                <w:sz w:val="22"/>
              </w:rPr>
              <w:t>1/2</w:t>
            </w:r>
          </w:p>
        </w:tc>
        <w:tc>
          <w:tcPr>
            <w:tcW w:w="532" w:type="dxa"/>
            <w:vMerge w:val="restart"/>
            <w:tcBorders>
              <w:top w:val="double" w:sz="4" w:space="0" w:color="auto"/>
              <w:left w:val="single" w:sz="18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  <w:r>
              <w:rPr>
                <w:rFonts w:hint="eastAsia"/>
                <w:b w:val="0"/>
                <w:snapToGrid/>
                <w:sz w:val="22"/>
              </w:rPr>
              <w:t>4</w:t>
            </w:r>
          </w:p>
        </w:tc>
        <w:tc>
          <w:tcPr>
            <w:tcW w:w="532" w:type="dxa"/>
            <w:vMerge w:val="restart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  <w:r>
              <w:rPr>
                <w:rFonts w:hint="eastAsia"/>
                <w:b w:val="0"/>
                <w:snapToGrid/>
                <w:sz w:val="22"/>
              </w:rPr>
              <w:t>7</w:t>
            </w:r>
          </w:p>
        </w:tc>
        <w:tc>
          <w:tcPr>
            <w:tcW w:w="532" w:type="dxa"/>
            <w:vMerge w:val="restart"/>
            <w:tcBorders>
              <w:top w:val="doub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0472CA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  <w:r>
              <w:rPr>
                <w:rFonts w:hint="eastAsia"/>
                <w:b w:val="0"/>
                <w:snapToGrid/>
                <w:sz w:val="22"/>
              </w:rPr>
              <w:t>1/2</w:t>
            </w:r>
          </w:p>
        </w:tc>
        <w:tc>
          <w:tcPr>
            <w:tcW w:w="532" w:type="dxa"/>
            <w:vMerge w:val="restart"/>
            <w:tcBorders>
              <w:top w:val="double" w:sz="4" w:space="0" w:color="auto"/>
              <w:left w:val="single" w:sz="18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  <w:r>
              <w:rPr>
                <w:rFonts w:hint="eastAsia"/>
                <w:b w:val="0"/>
                <w:snapToGrid/>
                <w:sz w:val="22"/>
              </w:rPr>
              <w:t>4</w:t>
            </w:r>
          </w:p>
        </w:tc>
        <w:tc>
          <w:tcPr>
            <w:tcW w:w="532" w:type="dxa"/>
            <w:vMerge w:val="restart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  <w:r>
              <w:rPr>
                <w:rFonts w:hint="eastAsia"/>
                <w:b w:val="0"/>
                <w:snapToGrid/>
                <w:sz w:val="22"/>
              </w:rPr>
              <w:t>7</w:t>
            </w:r>
          </w:p>
        </w:tc>
        <w:tc>
          <w:tcPr>
            <w:tcW w:w="532" w:type="dxa"/>
            <w:vMerge w:val="restart"/>
            <w:tcBorders>
              <w:top w:val="doub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0472CA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  <w:r>
              <w:rPr>
                <w:rFonts w:hint="eastAsia"/>
                <w:b w:val="0"/>
                <w:snapToGrid/>
                <w:sz w:val="22"/>
              </w:rPr>
              <w:t>1/2</w:t>
            </w:r>
          </w:p>
        </w:tc>
      </w:tr>
      <w:tr w:rsidR="000472CA" w:rsidTr="000472CA">
        <w:trPr>
          <w:jc w:val="center"/>
        </w:trPr>
        <w:tc>
          <w:tcPr>
            <w:tcW w:w="995" w:type="dxa"/>
            <w:vMerge w:val="restart"/>
          </w:tcPr>
          <w:p w:rsidR="000472CA" w:rsidRPr="00DE068D" w:rsidRDefault="000472CA" w:rsidP="00622257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  <w:r>
              <w:rPr>
                <w:rFonts w:hint="eastAsia"/>
                <w:b w:val="0"/>
                <w:snapToGrid/>
                <w:sz w:val="22"/>
              </w:rPr>
              <w:t>RI</w:t>
            </w:r>
            <w:r>
              <w:rPr>
                <w:b w:val="0"/>
                <w:snapToGrid/>
                <w:sz w:val="22"/>
              </w:rPr>
              <w:t xml:space="preserve"> </w:t>
            </w:r>
            <w:r>
              <w:rPr>
                <w:rFonts w:hint="eastAsia"/>
                <w:b w:val="0"/>
                <w:snapToGrid/>
                <w:sz w:val="22"/>
              </w:rPr>
              <w:t>=</w:t>
            </w:r>
            <w:r>
              <w:rPr>
                <w:b w:val="0"/>
                <w:snapToGrid/>
                <w:sz w:val="22"/>
              </w:rPr>
              <w:t xml:space="preserve"> </w:t>
            </w:r>
            <w:r>
              <w:rPr>
                <w:rFonts w:hint="eastAsia"/>
                <w:b w:val="0"/>
                <w:snapToGrid/>
                <w:sz w:val="22"/>
              </w:rPr>
              <w:t>2</w:t>
            </w:r>
          </w:p>
        </w:tc>
        <w:tc>
          <w:tcPr>
            <w:tcW w:w="997" w:type="dxa"/>
            <w:tcBorders>
              <w:right w:val="single" w:sz="18" w:space="0" w:color="auto"/>
            </w:tcBorders>
          </w:tcPr>
          <w:p w:rsidR="000472CA" w:rsidRPr="00DE068D" w:rsidRDefault="000472CA" w:rsidP="00622257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  <w:r>
              <w:rPr>
                <w:rFonts w:hint="eastAsia"/>
                <w:b w:val="0"/>
                <w:snapToGrid/>
                <w:sz w:val="22"/>
              </w:rPr>
              <w:t>0</w:t>
            </w:r>
          </w:p>
        </w:tc>
        <w:tc>
          <w:tcPr>
            <w:tcW w:w="532" w:type="dxa"/>
            <w:vMerge/>
            <w:tcBorders>
              <w:left w:val="single" w:sz="18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532" w:type="dxa"/>
            <w:vMerge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532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532" w:type="dxa"/>
            <w:vMerge/>
            <w:tcBorders>
              <w:left w:val="single" w:sz="18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532" w:type="dxa"/>
            <w:vMerge/>
            <w:tcBorders>
              <w:right w:val="single" w:sz="4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532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after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532" w:type="dxa"/>
            <w:vMerge/>
            <w:tcBorders>
              <w:left w:val="single" w:sz="18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after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532" w:type="dxa"/>
            <w:vMerge/>
            <w:tcBorders>
              <w:right w:val="single" w:sz="4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after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532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532" w:type="dxa"/>
            <w:vMerge/>
            <w:tcBorders>
              <w:left w:val="single" w:sz="18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532" w:type="dxa"/>
            <w:vMerge/>
            <w:tcBorders>
              <w:right w:val="single" w:sz="4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532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</w:tr>
      <w:tr w:rsidR="000472CA" w:rsidTr="000472CA">
        <w:trPr>
          <w:jc w:val="center"/>
        </w:trPr>
        <w:tc>
          <w:tcPr>
            <w:tcW w:w="995" w:type="dxa"/>
            <w:vMerge/>
          </w:tcPr>
          <w:p w:rsidR="000472CA" w:rsidRPr="00DE068D" w:rsidRDefault="000472CA" w:rsidP="00622257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997" w:type="dxa"/>
            <w:tcBorders>
              <w:right w:val="single" w:sz="18" w:space="0" w:color="auto"/>
            </w:tcBorders>
          </w:tcPr>
          <w:p w:rsidR="000472CA" w:rsidRPr="00DE068D" w:rsidRDefault="000472CA" w:rsidP="00622257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  <w:r>
              <w:rPr>
                <w:rFonts w:hint="eastAsia"/>
                <w:b w:val="0"/>
                <w:snapToGrid/>
                <w:sz w:val="22"/>
              </w:rPr>
              <w:t>1</w:t>
            </w:r>
          </w:p>
        </w:tc>
        <w:tc>
          <w:tcPr>
            <w:tcW w:w="532" w:type="dxa"/>
            <w:vMerge/>
            <w:tcBorders>
              <w:left w:val="single" w:sz="18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532" w:type="dxa"/>
            <w:vMerge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532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532" w:type="dxa"/>
            <w:vMerge/>
            <w:tcBorders>
              <w:left w:val="single" w:sz="18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532" w:type="dxa"/>
            <w:vMerge/>
            <w:tcBorders>
              <w:right w:val="single" w:sz="4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532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after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532" w:type="dxa"/>
            <w:vMerge/>
            <w:tcBorders>
              <w:left w:val="single" w:sz="18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after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532" w:type="dxa"/>
            <w:vMerge/>
            <w:tcBorders>
              <w:right w:val="single" w:sz="4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after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532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532" w:type="dxa"/>
            <w:vMerge/>
            <w:tcBorders>
              <w:left w:val="single" w:sz="18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532" w:type="dxa"/>
            <w:vMerge/>
            <w:tcBorders>
              <w:right w:val="single" w:sz="4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532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</w:tr>
      <w:tr w:rsidR="000472CA" w:rsidTr="000472CA">
        <w:trPr>
          <w:jc w:val="center"/>
        </w:trPr>
        <w:tc>
          <w:tcPr>
            <w:tcW w:w="995" w:type="dxa"/>
            <w:vMerge w:val="restart"/>
          </w:tcPr>
          <w:p w:rsidR="000472CA" w:rsidRPr="00DE068D" w:rsidRDefault="000472CA" w:rsidP="00622257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  <w:r>
              <w:rPr>
                <w:rFonts w:hint="eastAsia"/>
                <w:b w:val="0"/>
                <w:snapToGrid/>
                <w:sz w:val="22"/>
              </w:rPr>
              <w:t>RI</w:t>
            </w:r>
            <w:r>
              <w:rPr>
                <w:b w:val="0"/>
                <w:snapToGrid/>
                <w:sz w:val="22"/>
              </w:rPr>
              <w:t xml:space="preserve"> </w:t>
            </w:r>
            <w:r>
              <w:rPr>
                <w:rFonts w:hint="eastAsia"/>
                <w:b w:val="0"/>
                <w:snapToGrid/>
                <w:sz w:val="22"/>
              </w:rPr>
              <w:t>=</w:t>
            </w:r>
            <w:r>
              <w:rPr>
                <w:b w:val="0"/>
                <w:snapToGrid/>
                <w:sz w:val="22"/>
              </w:rPr>
              <w:t xml:space="preserve"> 3</w:t>
            </w:r>
          </w:p>
        </w:tc>
        <w:tc>
          <w:tcPr>
            <w:tcW w:w="997" w:type="dxa"/>
            <w:tcBorders>
              <w:right w:val="single" w:sz="18" w:space="0" w:color="auto"/>
            </w:tcBorders>
          </w:tcPr>
          <w:p w:rsidR="000472CA" w:rsidRPr="00DE068D" w:rsidRDefault="000472CA" w:rsidP="00622257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  <w:r>
              <w:rPr>
                <w:rFonts w:hint="eastAsia"/>
                <w:b w:val="0"/>
                <w:snapToGrid/>
                <w:sz w:val="22"/>
              </w:rPr>
              <w:t>0</w:t>
            </w:r>
          </w:p>
        </w:tc>
        <w:tc>
          <w:tcPr>
            <w:tcW w:w="532" w:type="dxa"/>
            <w:vMerge/>
            <w:tcBorders>
              <w:left w:val="single" w:sz="18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532" w:type="dxa"/>
            <w:vMerge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532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532" w:type="dxa"/>
            <w:vMerge/>
            <w:tcBorders>
              <w:left w:val="single" w:sz="18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532" w:type="dxa"/>
            <w:vMerge w:val="restart"/>
            <w:tcBorders>
              <w:right w:val="single" w:sz="4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  <w:r>
              <w:rPr>
                <w:rFonts w:hint="eastAsia"/>
                <w:b w:val="0"/>
                <w:snapToGrid/>
                <w:sz w:val="22"/>
              </w:rPr>
              <w:t>7</w:t>
            </w:r>
          </w:p>
        </w:tc>
        <w:tc>
          <w:tcPr>
            <w:tcW w:w="532" w:type="dxa"/>
            <w:vMerge w:val="restar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  <w:r>
              <w:rPr>
                <w:rFonts w:hint="eastAsia"/>
                <w:b w:val="0"/>
                <w:snapToGrid/>
                <w:sz w:val="22"/>
              </w:rPr>
              <w:t>1/2</w:t>
            </w:r>
          </w:p>
        </w:tc>
        <w:tc>
          <w:tcPr>
            <w:tcW w:w="532" w:type="dxa"/>
            <w:vMerge/>
            <w:tcBorders>
              <w:left w:val="single" w:sz="18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532" w:type="dxa"/>
            <w:vMerge w:val="restart"/>
            <w:tcBorders>
              <w:right w:val="single" w:sz="4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  <w:r>
              <w:rPr>
                <w:rFonts w:hint="eastAsia"/>
                <w:b w:val="0"/>
                <w:snapToGrid/>
                <w:sz w:val="22"/>
              </w:rPr>
              <w:t>5</w:t>
            </w:r>
          </w:p>
        </w:tc>
        <w:tc>
          <w:tcPr>
            <w:tcW w:w="532" w:type="dxa"/>
            <w:vMerge w:val="restar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472CA" w:rsidRPr="00DE068D" w:rsidRDefault="00404C02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  <w:r>
              <w:rPr>
                <w:rFonts w:hint="eastAsia"/>
                <w:b w:val="0"/>
                <w:snapToGrid/>
                <w:sz w:val="22"/>
              </w:rPr>
              <w:t>1/3</w:t>
            </w:r>
          </w:p>
        </w:tc>
        <w:tc>
          <w:tcPr>
            <w:tcW w:w="532" w:type="dxa"/>
            <w:vMerge/>
            <w:tcBorders>
              <w:left w:val="single" w:sz="18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  <w:r>
              <w:rPr>
                <w:rFonts w:hint="eastAsia"/>
                <w:b w:val="0"/>
                <w:snapToGrid/>
                <w:sz w:val="22"/>
              </w:rPr>
              <w:t>6</w:t>
            </w:r>
          </w:p>
        </w:tc>
        <w:tc>
          <w:tcPr>
            <w:tcW w:w="5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472CA" w:rsidRDefault="00404C02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  <w:r>
              <w:rPr>
                <w:rFonts w:hint="eastAsia"/>
                <w:b w:val="0"/>
                <w:snapToGrid/>
                <w:sz w:val="22"/>
              </w:rPr>
              <w:t>4/9</w:t>
            </w:r>
          </w:p>
        </w:tc>
      </w:tr>
      <w:tr w:rsidR="000472CA" w:rsidTr="000472CA">
        <w:trPr>
          <w:trHeight w:val="70"/>
          <w:jc w:val="center"/>
        </w:trPr>
        <w:tc>
          <w:tcPr>
            <w:tcW w:w="995" w:type="dxa"/>
            <w:vMerge/>
          </w:tcPr>
          <w:p w:rsidR="000472CA" w:rsidRPr="00DE068D" w:rsidRDefault="000472CA" w:rsidP="00622257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997" w:type="dxa"/>
            <w:tcBorders>
              <w:right w:val="single" w:sz="18" w:space="0" w:color="auto"/>
            </w:tcBorders>
          </w:tcPr>
          <w:p w:rsidR="000472CA" w:rsidRPr="00DE068D" w:rsidRDefault="000472CA" w:rsidP="00622257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  <w:r>
              <w:rPr>
                <w:rFonts w:hint="eastAsia"/>
                <w:b w:val="0"/>
                <w:snapToGrid/>
                <w:sz w:val="22"/>
              </w:rPr>
              <w:t>1</w:t>
            </w:r>
          </w:p>
        </w:tc>
        <w:tc>
          <w:tcPr>
            <w:tcW w:w="532" w:type="dxa"/>
            <w:vMerge/>
            <w:tcBorders>
              <w:left w:val="single" w:sz="18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532" w:type="dxa"/>
            <w:vMerge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532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532" w:type="dxa"/>
            <w:vMerge/>
            <w:tcBorders>
              <w:left w:val="single" w:sz="18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532" w:type="dxa"/>
            <w:vMerge/>
            <w:tcBorders>
              <w:right w:val="single" w:sz="4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532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532" w:type="dxa"/>
            <w:vMerge/>
            <w:tcBorders>
              <w:left w:val="single" w:sz="18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532" w:type="dxa"/>
            <w:vMerge/>
            <w:tcBorders>
              <w:right w:val="single" w:sz="4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532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532" w:type="dxa"/>
            <w:vMerge/>
            <w:tcBorders>
              <w:left w:val="single" w:sz="18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  <w:r>
              <w:rPr>
                <w:rFonts w:hint="eastAsia"/>
                <w:b w:val="0"/>
                <w:snapToGrid/>
                <w:sz w:val="22"/>
              </w:rPr>
              <w:t>4</w:t>
            </w:r>
          </w:p>
        </w:tc>
        <w:tc>
          <w:tcPr>
            <w:tcW w:w="5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472CA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  <w:r>
              <w:rPr>
                <w:rFonts w:hint="eastAsia"/>
                <w:b w:val="0"/>
                <w:snapToGrid/>
                <w:sz w:val="22"/>
              </w:rPr>
              <w:t>1/4</w:t>
            </w:r>
          </w:p>
        </w:tc>
      </w:tr>
      <w:tr w:rsidR="000472CA" w:rsidTr="000472CA">
        <w:trPr>
          <w:jc w:val="center"/>
        </w:trPr>
        <w:tc>
          <w:tcPr>
            <w:tcW w:w="995" w:type="dxa"/>
            <w:vMerge/>
          </w:tcPr>
          <w:p w:rsidR="000472CA" w:rsidRPr="00DE068D" w:rsidRDefault="000472CA" w:rsidP="00622257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997" w:type="dxa"/>
            <w:tcBorders>
              <w:right w:val="single" w:sz="18" w:space="0" w:color="auto"/>
            </w:tcBorders>
          </w:tcPr>
          <w:p w:rsidR="000472CA" w:rsidRPr="00DE068D" w:rsidRDefault="000472CA" w:rsidP="00622257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  <w:r>
              <w:rPr>
                <w:rFonts w:hint="eastAsia"/>
                <w:b w:val="0"/>
                <w:snapToGrid/>
                <w:sz w:val="22"/>
              </w:rPr>
              <w:t>2</w:t>
            </w:r>
          </w:p>
        </w:tc>
        <w:tc>
          <w:tcPr>
            <w:tcW w:w="532" w:type="dxa"/>
            <w:vMerge/>
            <w:tcBorders>
              <w:left w:val="single" w:sz="18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532" w:type="dxa"/>
            <w:vMerge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532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532" w:type="dxa"/>
            <w:vMerge/>
            <w:tcBorders>
              <w:left w:val="single" w:sz="18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  <w:r>
              <w:rPr>
                <w:rFonts w:hint="eastAsia"/>
                <w:b w:val="0"/>
                <w:snapToGrid/>
                <w:sz w:val="22"/>
              </w:rPr>
              <w:t>4</w:t>
            </w:r>
          </w:p>
        </w:tc>
        <w:tc>
          <w:tcPr>
            <w:tcW w:w="5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  <w:r>
              <w:rPr>
                <w:rFonts w:hint="eastAsia"/>
                <w:b w:val="0"/>
                <w:snapToGrid/>
                <w:sz w:val="22"/>
              </w:rPr>
              <w:t>1/4</w:t>
            </w:r>
          </w:p>
        </w:tc>
        <w:tc>
          <w:tcPr>
            <w:tcW w:w="532" w:type="dxa"/>
            <w:vMerge/>
            <w:tcBorders>
              <w:left w:val="single" w:sz="18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532" w:type="dxa"/>
            <w:vMerge/>
            <w:tcBorders>
              <w:right w:val="single" w:sz="4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532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532" w:type="dxa"/>
            <w:vMerge/>
            <w:tcBorders>
              <w:left w:val="single" w:sz="18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  <w:r>
              <w:rPr>
                <w:rFonts w:hint="eastAsia"/>
                <w:b w:val="0"/>
                <w:snapToGrid/>
                <w:sz w:val="22"/>
              </w:rPr>
              <w:t>2</w:t>
            </w:r>
          </w:p>
        </w:tc>
        <w:tc>
          <w:tcPr>
            <w:tcW w:w="5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472CA" w:rsidRDefault="00404C02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  <w:r>
              <w:rPr>
                <w:rFonts w:hint="eastAsia"/>
                <w:b w:val="0"/>
                <w:snapToGrid/>
                <w:sz w:val="22"/>
              </w:rPr>
              <w:t>1/9</w:t>
            </w:r>
          </w:p>
        </w:tc>
      </w:tr>
      <w:tr w:rsidR="000472CA" w:rsidTr="000472CA">
        <w:trPr>
          <w:jc w:val="center"/>
        </w:trPr>
        <w:tc>
          <w:tcPr>
            <w:tcW w:w="995" w:type="dxa"/>
            <w:vMerge w:val="restart"/>
          </w:tcPr>
          <w:p w:rsidR="000472CA" w:rsidRPr="00DE068D" w:rsidRDefault="000472CA" w:rsidP="00622257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  <w:r>
              <w:rPr>
                <w:rFonts w:hint="eastAsia"/>
                <w:b w:val="0"/>
                <w:snapToGrid/>
                <w:sz w:val="22"/>
              </w:rPr>
              <w:t>RI</w:t>
            </w:r>
            <w:r>
              <w:rPr>
                <w:b w:val="0"/>
                <w:snapToGrid/>
                <w:sz w:val="22"/>
              </w:rPr>
              <w:t xml:space="preserve"> </w:t>
            </w:r>
            <w:r>
              <w:rPr>
                <w:rFonts w:hint="eastAsia"/>
                <w:b w:val="0"/>
                <w:snapToGrid/>
                <w:sz w:val="22"/>
              </w:rPr>
              <w:t>=</w:t>
            </w:r>
            <w:r>
              <w:rPr>
                <w:b w:val="0"/>
                <w:snapToGrid/>
                <w:sz w:val="22"/>
              </w:rPr>
              <w:t xml:space="preserve"> 4</w:t>
            </w:r>
          </w:p>
        </w:tc>
        <w:tc>
          <w:tcPr>
            <w:tcW w:w="997" w:type="dxa"/>
            <w:tcBorders>
              <w:right w:val="single" w:sz="18" w:space="0" w:color="auto"/>
            </w:tcBorders>
          </w:tcPr>
          <w:p w:rsidR="000472CA" w:rsidRPr="00DE068D" w:rsidRDefault="000472CA" w:rsidP="00622257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  <w:r>
              <w:rPr>
                <w:rFonts w:hint="eastAsia"/>
                <w:b w:val="0"/>
                <w:snapToGrid/>
                <w:sz w:val="22"/>
              </w:rPr>
              <w:t>0</w:t>
            </w:r>
          </w:p>
        </w:tc>
        <w:tc>
          <w:tcPr>
            <w:tcW w:w="532" w:type="dxa"/>
            <w:vMerge/>
            <w:tcBorders>
              <w:left w:val="single" w:sz="18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532" w:type="dxa"/>
            <w:vMerge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532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532" w:type="dxa"/>
            <w:vMerge/>
            <w:tcBorders>
              <w:left w:val="single" w:sz="18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532" w:type="dxa"/>
            <w:vMerge w:val="restart"/>
            <w:tcBorders>
              <w:right w:val="single" w:sz="4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  <w:r>
              <w:rPr>
                <w:rFonts w:hint="eastAsia"/>
                <w:b w:val="0"/>
                <w:snapToGrid/>
                <w:sz w:val="22"/>
              </w:rPr>
              <w:t>7</w:t>
            </w:r>
          </w:p>
        </w:tc>
        <w:tc>
          <w:tcPr>
            <w:tcW w:w="532" w:type="dxa"/>
            <w:vMerge w:val="restar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  <w:r>
              <w:rPr>
                <w:rFonts w:hint="eastAsia"/>
                <w:b w:val="0"/>
                <w:snapToGrid/>
                <w:sz w:val="22"/>
              </w:rPr>
              <w:t>1/2</w:t>
            </w:r>
          </w:p>
        </w:tc>
        <w:tc>
          <w:tcPr>
            <w:tcW w:w="532" w:type="dxa"/>
            <w:vMerge/>
            <w:tcBorders>
              <w:left w:val="single" w:sz="18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532" w:type="dxa"/>
            <w:vMerge/>
            <w:tcBorders>
              <w:right w:val="single" w:sz="4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532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532" w:type="dxa"/>
            <w:vMerge/>
            <w:tcBorders>
              <w:left w:val="single" w:sz="18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  <w:r>
              <w:rPr>
                <w:rFonts w:hint="eastAsia"/>
                <w:b w:val="0"/>
                <w:snapToGrid/>
                <w:sz w:val="22"/>
              </w:rPr>
              <w:t>6</w:t>
            </w:r>
          </w:p>
        </w:tc>
        <w:tc>
          <w:tcPr>
            <w:tcW w:w="5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472CA" w:rsidRDefault="00404C02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  <w:r>
              <w:rPr>
                <w:rFonts w:hint="eastAsia"/>
                <w:b w:val="0"/>
                <w:snapToGrid/>
                <w:sz w:val="22"/>
              </w:rPr>
              <w:t>4/9</w:t>
            </w:r>
          </w:p>
        </w:tc>
      </w:tr>
      <w:tr w:rsidR="000472CA" w:rsidTr="000472CA">
        <w:trPr>
          <w:jc w:val="center"/>
        </w:trPr>
        <w:tc>
          <w:tcPr>
            <w:tcW w:w="995" w:type="dxa"/>
            <w:vMerge/>
          </w:tcPr>
          <w:p w:rsidR="000472CA" w:rsidRPr="00DE068D" w:rsidRDefault="000472CA" w:rsidP="00622257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997" w:type="dxa"/>
            <w:tcBorders>
              <w:right w:val="single" w:sz="18" w:space="0" w:color="auto"/>
            </w:tcBorders>
          </w:tcPr>
          <w:p w:rsidR="000472CA" w:rsidRPr="00DE068D" w:rsidRDefault="000472CA" w:rsidP="00622257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  <w:r>
              <w:rPr>
                <w:rFonts w:hint="eastAsia"/>
                <w:b w:val="0"/>
                <w:snapToGrid/>
                <w:sz w:val="22"/>
              </w:rPr>
              <w:t>1</w:t>
            </w:r>
          </w:p>
        </w:tc>
        <w:tc>
          <w:tcPr>
            <w:tcW w:w="532" w:type="dxa"/>
            <w:vMerge/>
            <w:tcBorders>
              <w:left w:val="single" w:sz="18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532" w:type="dxa"/>
            <w:vMerge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532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532" w:type="dxa"/>
            <w:vMerge/>
            <w:tcBorders>
              <w:left w:val="single" w:sz="18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532" w:type="dxa"/>
            <w:vMerge/>
            <w:tcBorders>
              <w:right w:val="single" w:sz="4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532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532" w:type="dxa"/>
            <w:vMerge/>
            <w:tcBorders>
              <w:left w:val="single" w:sz="18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532" w:type="dxa"/>
            <w:vMerge/>
            <w:tcBorders>
              <w:right w:val="single" w:sz="4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532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532" w:type="dxa"/>
            <w:vMerge/>
            <w:tcBorders>
              <w:left w:val="single" w:sz="18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  <w:r>
              <w:rPr>
                <w:rFonts w:hint="eastAsia"/>
                <w:b w:val="0"/>
                <w:snapToGrid/>
                <w:sz w:val="22"/>
              </w:rPr>
              <w:t>5</w:t>
            </w:r>
          </w:p>
        </w:tc>
        <w:tc>
          <w:tcPr>
            <w:tcW w:w="5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472CA" w:rsidRDefault="00404C02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  <w:r>
              <w:rPr>
                <w:b w:val="0"/>
                <w:snapToGrid/>
                <w:sz w:val="22"/>
              </w:rPr>
              <w:t>1/3</w:t>
            </w:r>
          </w:p>
        </w:tc>
      </w:tr>
      <w:tr w:rsidR="000472CA" w:rsidTr="000472CA">
        <w:trPr>
          <w:jc w:val="center"/>
        </w:trPr>
        <w:tc>
          <w:tcPr>
            <w:tcW w:w="995" w:type="dxa"/>
            <w:vMerge/>
          </w:tcPr>
          <w:p w:rsidR="000472CA" w:rsidRPr="00DE068D" w:rsidRDefault="000472CA" w:rsidP="00622257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997" w:type="dxa"/>
            <w:tcBorders>
              <w:right w:val="single" w:sz="18" w:space="0" w:color="auto"/>
            </w:tcBorders>
          </w:tcPr>
          <w:p w:rsidR="000472CA" w:rsidRPr="00DE068D" w:rsidRDefault="000472CA" w:rsidP="00622257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  <w:r>
              <w:rPr>
                <w:rFonts w:hint="eastAsia"/>
                <w:b w:val="0"/>
                <w:snapToGrid/>
                <w:sz w:val="22"/>
              </w:rPr>
              <w:t>2</w:t>
            </w:r>
          </w:p>
        </w:tc>
        <w:tc>
          <w:tcPr>
            <w:tcW w:w="532" w:type="dxa"/>
            <w:vMerge/>
            <w:tcBorders>
              <w:left w:val="single" w:sz="18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532" w:type="dxa"/>
            <w:vMerge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532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532" w:type="dxa"/>
            <w:vMerge/>
            <w:tcBorders>
              <w:left w:val="single" w:sz="18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532" w:type="dxa"/>
            <w:vMerge w:val="restart"/>
            <w:tcBorders>
              <w:right w:val="single" w:sz="4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  <w:r>
              <w:rPr>
                <w:rFonts w:hint="eastAsia"/>
                <w:b w:val="0"/>
                <w:snapToGrid/>
                <w:sz w:val="22"/>
              </w:rPr>
              <w:t>4</w:t>
            </w:r>
          </w:p>
        </w:tc>
        <w:tc>
          <w:tcPr>
            <w:tcW w:w="532" w:type="dxa"/>
            <w:vMerge w:val="restar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  <w:r>
              <w:rPr>
                <w:rFonts w:hint="eastAsia"/>
                <w:b w:val="0"/>
                <w:snapToGrid/>
                <w:sz w:val="22"/>
              </w:rPr>
              <w:t>1</w:t>
            </w:r>
            <w:r>
              <w:rPr>
                <w:b w:val="0"/>
                <w:snapToGrid/>
                <w:sz w:val="22"/>
              </w:rPr>
              <w:t>/4</w:t>
            </w:r>
          </w:p>
        </w:tc>
        <w:tc>
          <w:tcPr>
            <w:tcW w:w="532" w:type="dxa"/>
            <w:vMerge/>
            <w:tcBorders>
              <w:left w:val="single" w:sz="18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532" w:type="dxa"/>
            <w:vMerge/>
            <w:tcBorders>
              <w:right w:val="single" w:sz="4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532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532" w:type="dxa"/>
            <w:vMerge/>
            <w:tcBorders>
              <w:left w:val="single" w:sz="18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  <w:r>
              <w:rPr>
                <w:rFonts w:hint="eastAsia"/>
                <w:b w:val="0"/>
                <w:snapToGrid/>
                <w:sz w:val="22"/>
              </w:rPr>
              <w:t>4</w:t>
            </w:r>
          </w:p>
        </w:tc>
        <w:tc>
          <w:tcPr>
            <w:tcW w:w="5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472CA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  <w:r>
              <w:rPr>
                <w:rFonts w:hint="eastAsia"/>
                <w:b w:val="0"/>
                <w:snapToGrid/>
                <w:sz w:val="22"/>
              </w:rPr>
              <w:t>1/4</w:t>
            </w:r>
          </w:p>
        </w:tc>
      </w:tr>
      <w:tr w:rsidR="000472CA" w:rsidTr="000472CA">
        <w:trPr>
          <w:jc w:val="center"/>
        </w:trPr>
        <w:tc>
          <w:tcPr>
            <w:tcW w:w="995" w:type="dxa"/>
            <w:vMerge/>
          </w:tcPr>
          <w:p w:rsidR="000472CA" w:rsidRPr="00DE068D" w:rsidRDefault="000472CA" w:rsidP="00622257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997" w:type="dxa"/>
            <w:tcBorders>
              <w:right w:val="single" w:sz="18" w:space="0" w:color="auto"/>
            </w:tcBorders>
          </w:tcPr>
          <w:p w:rsidR="000472CA" w:rsidRPr="00DE068D" w:rsidRDefault="000472CA" w:rsidP="00622257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  <w:r>
              <w:rPr>
                <w:rFonts w:hint="eastAsia"/>
                <w:b w:val="0"/>
                <w:snapToGrid/>
                <w:sz w:val="22"/>
              </w:rPr>
              <w:t>3</w:t>
            </w:r>
          </w:p>
        </w:tc>
        <w:tc>
          <w:tcPr>
            <w:tcW w:w="532" w:type="dxa"/>
            <w:vMerge/>
            <w:tcBorders>
              <w:left w:val="single" w:sz="18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532" w:type="dxa"/>
            <w:vMerge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532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532" w:type="dxa"/>
            <w:vMerge/>
            <w:tcBorders>
              <w:left w:val="single" w:sz="18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532" w:type="dxa"/>
            <w:vMerge/>
            <w:tcBorders>
              <w:right w:val="single" w:sz="4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532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532" w:type="dxa"/>
            <w:vMerge/>
            <w:tcBorders>
              <w:left w:val="single" w:sz="18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532" w:type="dxa"/>
            <w:vMerge/>
            <w:tcBorders>
              <w:right w:val="single" w:sz="4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532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532" w:type="dxa"/>
            <w:vMerge/>
            <w:tcBorders>
              <w:left w:val="single" w:sz="18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:rsidR="000472CA" w:rsidRPr="00DE068D" w:rsidRDefault="000472CA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  <w:r>
              <w:rPr>
                <w:rFonts w:hint="eastAsia"/>
                <w:b w:val="0"/>
                <w:snapToGrid/>
                <w:sz w:val="22"/>
              </w:rPr>
              <w:t>3</w:t>
            </w:r>
          </w:p>
        </w:tc>
        <w:tc>
          <w:tcPr>
            <w:tcW w:w="5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472CA" w:rsidRDefault="00404C02" w:rsidP="000472CA">
            <w:pPr>
              <w:pStyle w:val="LGTdoc1"/>
              <w:spacing w:beforeLines="0" w:before="0" w:after="0" w:afterAutospacing="0"/>
              <w:jc w:val="center"/>
              <w:rPr>
                <w:b w:val="0"/>
                <w:snapToGrid/>
                <w:sz w:val="22"/>
              </w:rPr>
            </w:pPr>
            <w:r>
              <w:rPr>
                <w:rFonts w:hint="eastAsia"/>
                <w:b w:val="0"/>
                <w:snapToGrid/>
                <w:sz w:val="22"/>
              </w:rPr>
              <w:t>2/9</w:t>
            </w:r>
          </w:p>
        </w:tc>
      </w:tr>
    </w:tbl>
    <w:p w:rsidR="000F4858" w:rsidRPr="005E4A42" w:rsidRDefault="005E4A42" w:rsidP="00ED3245">
      <w:pPr>
        <w:pStyle w:val="aa"/>
        <w:spacing w:before="240"/>
        <w:jc w:val="center"/>
        <w:rPr>
          <w:b/>
          <w:sz w:val="22"/>
          <w:lang w:val="en-US"/>
        </w:rPr>
      </w:pPr>
      <w:r w:rsidRPr="00525741">
        <w:rPr>
          <w:b/>
          <w:i w:val="0"/>
          <w:color w:val="auto"/>
          <w:sz w:val="20"/>
        </w:rPr>
        <w:t>Table</w:t>
      </w:r>
      <w:r>
        <w:rPr>
          <w:b/>
          <w:i w:val="0"/>
          <w:color w:val="auto"/>
          <w:sz w:val="20"/>
        </w:rPr>
        <w:t xml:space="preserve"> 2. </w:t>
      </w:r>
      <w:r w:rsidRPr="009F058B">
        <w:rPr>
          <w:b/>
          <w:i w:val="0"/>
          <w:color w:val="auto"/>
          <w:sz w:val="20"/>
        </w:rPr>
        <w:t xml:space="preserve">Parameter </w:t>
      </w:r>
      <w:r>
        <w:rPr>
          <w:b/>
          <w:i w:val="0"/>
          <w:color w:val="auto"/>
          <w:sz w:val="20"/>
        </w:rPr>
        <w:t>setting</w:t>
      </w:r>
      <w:r w:rsidRPr="009F058B">
        <w:rPr>
          <w:b/>
          <w:i w:val="0"/>
          <w:color w:val="auto"/>
          <w:sz w:val="20"/>
        </w:rPr>
        <w:t xml:space="preserve"> (</w:t>
      </w:r>
      <w:r w:rsidRPr="005E4A42">
        <w:rPr>
          <w:b/>
          <w:color w:val="auto"/>
          <w:sz w:val="20"/>
        </w:rPr>
        <w:t>L</w:t>
      </w:r>
      <w:r w:rsidRPr="009F058B">
        <w:rPr>
          <w:b/>
          <w:i w:val="0"/>
          <w:color w:val="auto"/>
          <w:sz w:val="20"/>
        </w:rPr>
        <w:t>,</w:t>
      </w:r>
      <w:r>
        <w:rPr>
          <w:b/>
          <w:i w:val="0"/>
          <w:color w:val="auto"/>
          <w:sz w:val="20"/>
        </w:rPr>
        <w:t xml:space="preserve"> </w:t>
      </w:r>
      <w:r w:rsidRPr="005E4A42">
        <w:rPr>
          <w:b/>
          <w:color w:val="auto"/>
          <w:sz w:val="20"/>
        </w:rPr>
        <w:t>p</w:t>
      </w:r>
      <w:r w:rsidRPr="009F058B">
        <w:rPr>
          <w:b/>
          <w:i w:val="0"/>
          <w:color w:val="auto"/>
          <w:sz w:val="20"/>
        </w:rPr>
        <w:t xml:space="preserve">) for </w:t>
      </w:r>
      <w:r>
        <w:rPr>
          <w:b/>
          <w:i w:val="0"/>
          <w:color w:val="auto"/>
          <w:sz w:val="20"/>
        </w:rPr>
        <w:t>schemes in Figure 1</w:t>
      </w:r>
    </w:p>
    <w:p w:rsidR="00ED3245" w:rsidRDefault="00ED3245" w:rsidP="005E4A42">
      <w:pPr>
        <w:pStyle w:val="LGTdoc1"/>
        <w:spacing w:beforeLines="0" w:before="0" w:after="0" w:afterAutospacing="0" w:line="360" w:lineRule="auto"/>
        <w:rPr>
          <w:snapToGrid/>
          <w:sz w:val="22"/>
        </w:rPr>
      </w:pPr>
    </w:p>
    <w:p w:rsidR="005E4A42" w:rsidRDefault="005E4A42" w:rsidP="005E4A42">
      <w:pPr>
        <w:pStyle w:val="LGTdoc1"/>
        <w:spacing w:beforeLines="0" w:before="0" w:after="0" w:afterAutospacing="0" w:line="360" w:lineRule="auto"/>
        <w:rPr>
          <w:snapToGrid/>
          <w:sz w:val="22"/>
        </w:rPr>
      </w:pPr>
      <w:r w:rsidRPr="002D269B">
        <w:rPr>
          <w:rFonts w:hint="eastAsia"/>
          <w:snapToGrid/>
          <w:sz w:val="22"/>
        </w:rPr>
        <w:t xml:space="preserve">Observation </w:t>
      </w:r>
      <w:r w:rsidR="003F656C">
        <w:rPr>
          <w:snapToGrid/>
          <w:sz w:val="22"/>
        </w:rPr>
        <w:t>1</w:t>
      </w:r>
      <w:r w:rsidRPr="002D269B">
        <w:rPr>
          <w:rFonts w:hint="eastAsia"/>
          <w:snapToGrid/>
          <w:sz w:val="22"/>
        </w:rPr>
        <w:t xml:space="preserve">. </w:t>
      </w:r>
      <w:r w:rsidR="003F656C">
        <w:rPr>
          <w:snapToGrid/>
          <w:sz w:val="22"/>
        </w:rPr>
        <w:t xml:space="preserve">As shown in Figure 1, </w:t>
      </w:r>
      <w:r w:rsidR="003F656C" w:rsidRPr="003F656C">
        <w:rPr>
          <w:snapToGrid/>
          <w:sz w:val="22"/>
        </w:rPr>
        <w:t xml:space="preserve">layer-/layer-group-specific parameter setting for </w:t>
      </w:r>
      <w:r w:rsidR="003F656C" w:rsidRPr="003F656C">
        <w:rPr>
          <w:i/>
          <w:snapToGrid/>
          <w:sz w:val="22"/>
        </w:rPr>
        <w:t>p</w:t>
      </w:r>
      <w:r w:rsidR="003F656C" w:rsidRPr="003F656C">
        <w:rPr>
          <w:snapToGrid/>
          <w:sz w:val="22"/>
        </w:rPr>
        <w:t xml:space="preserve"> contributes to improving performance-overhead trade-off compared to that of Alt1</w:t>
      </w:r>
      <w:r>
        <w:rPr>
          <w:snapToGrid/>
          <w:sz w:val="22"/>
        </w:rPr>
        <w:t>.</w:t>
      </w:r>
    </w:p>
    <w:p w:rsidR="003F656C" w:rsidRDefault="003F656C" w:rsidP="005E4A42">
      <w:pPr>
        <w:pStyle w:val="LGTdoc1"/>
        <w:spacing w:beforeLines="0" w:before="0" w:after="0" w:afterAutospacing="0" w:line="360" w:lineRule="auto"/>
        <w:rPr>
          <w:snapToGrid/>
          <w:sz w:val="22"/>
        </w:rPr>
      </w:pPr>
      <w:r>
        <w:rPr>
          <w:snapToGrid/>
          <w:sz w:val="22"/>
        </w:rPr>
        <w:t xml:space="preserve">Observation 2. </w:t>
      </w:r>
      <w:r w:rsidRPr="003F656C">
        <w:rPr>
          <w:snapToGrid/>
          <w:sz w:val="22"/>
        </w:rPr>
        <w:t xml:space="preserve">For Alt3C adopting RI-specific to RI=3-4 and layer-common </w:t>
      </w:r>
      <w:r w:rsidRPr="003F656C">
        <w:rPr>
          <w:i/>
          <w:sz w:val="22"/>
          <w:lang w:val="en-US"/>
        </w:rPr>
        <w:t>p</w:t>
      </w:r>
      <w:r w:rsidRPr="003F656C">
        <w:rPr>
          <w:snapToGrid/>
          <w:sz w:val="22"/>
        </w:rPr>
        <w:t xml:space="preserve"> setting, the performance is degraded compared to that of Alt2B since the number of FD basis of layer 0-1 to RI=3-4 is set to</w:t>
      </w:r>
      <m:oMath>
        <m:r>
          <m:rPr>
            <m:sty m:val="b"/>
          </m:rPr>
          <w:rPr>
            <w:rFonts w:ascii="Cambria Math" w:hAnsi="Cambria Math"/>
            <w:snapToGrid/>
            <w:sz w:val="22"/>
          </w:rPr>
          <m:t xml:space="preserve"> </m:t>
        </m:r>
        <m:sSub>
          <m:sSubPr>
            <m:ctrlPr>
              <w:rPr>
                <w:rFonts w:ascii="Cambria Math" w:hAnsi="Cambria Math"/>
                <w:snapToGrid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napToGrid/>
                <w:sz w:val="22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/>
                <w:snapToGrid/>
                <w:sz w:val="22"/>
              </w:rPr>
              <m:t>0</m:t>
            </m:r>
          </m:sub>
        </m:sSub>
        <m:r>
          <m:rPr>
            <m:sty m:val="b"/>
          </m:rPr>
          <w:rPr>
            <w:rFonts w:ascii="Cambria Math" w:hAnsi="Cambria Math"/>
            <w:snapToGrid/>
            <w:sz w:val="22"/>
          </w:rPr>
          <m:t>&lt;</m:t>
        </m:r>
        <m:sSub>
          <m:sSubPr>
            <m:ctrlPr>
              <w:rPr>
                <w:rFonts w:ascii="Cambria Math" w:hAnsi="Cambria Math"/>
                <w:snapToGrid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napToGrid/>
                <w:sz w:val="22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  <w:snapToGrid/>
                <w:sz w:val="22"/>
              </w:rPr>
              <m:t>0</m:t>
            </m:r>
          </m:sub>
        </m:sSub>
      </m:oMath>
      <w:r w:rsidRPr="003F656C">
        <w:rPr>
          <w:rFonts w:hint="eastAsia"/>
          <w:snapToGrid/>
          <w:sz w:val="22"/>
        </w:rPr>
        <w:t>.</w:t>
      </w:r>
    </w:p>
    <w:p w:rsidR="003F656C" w:rsidRPr="003F656C" w:rsidRDefault="003F656C" w:rsidP="005E4A42">
      <w:pPr>
        <w:pStyle w:val="LGTdoc1"/>
        <w:spacing w:beforeLines="0" w:before="0" w:after="0" w:afterAutospacing="0" w:line="360" w:lineRule="auto"/>
        <w:rPr>
          <w:snapToGrid/>
          <w:sz w:val="22"/>
        </w:rPr>
      </w:pPr>
      <w:r>
        <w:rPr>
          <w:snapToGrid/>
          <w:sz w:val="22"/>
        </w:rPr>
        <w:t xml:space="preserve">Observation 3. </w:t>
      </w:r>
      <w:r w:rsidR="00245AFD">
        <w:rPr>
          <w:snapToGrid/>
          <w:sz w:val="22"/>
        </w:rPr>
        <w:t>With</w:t>
      </w:r>
      <w:bookmarkStart w:id="2" w:name="_GoBack"/>
      <w:bookmarkEnd w:id="2"/>
      <w:r w:rsidRPr="003F656C">
        <w:rPr>
          <w:snapToGrid/>
          <w:sz w:val="22"/>
        </w:rPr>
        <w:t xml:space="preserve"> RI-common and layer-group-specific configuration, </w:t>
      </w:r>
      <w:r w:rsidRPr="003F656C">
        <w:rPr>
          <w:sz w:val="22"/>
        </w:rPr>
        <w:t xml:space="preserve">Alt.2B </w:t>
      </w:r>
      <w:r w:rsidR="00594AE4">
        <w:rPr>
          <w:sz w:val="22"/>
        </w:rPr>
        <w:t>show</w:t>
      </w:r>
      <w:r w:rsidRPr="003F656C">
        <w:rPr>
          <w:sz w:val="22"/>
        </w:rPr>
        <w:t xml:space="preserve">s </w:t>
      </w:r>
      <w:r w:rsidR="00594AE4">
        <w:rPr>
          <w:sz w:val="22"/>
        </w:rPr>
        <w:t>the best performance-overhead trade-off</w:t>
      </w:r>
      <w:r w:rsidRPr="003F656C">
        <w:rPr>
          <w:sz w:val="22"/>
        </w:rPr>
        <w:t>.</w:t>
      </w:r>
    </w:p>
    <w:p w:rsidR="005E4A42" w:rsidRPr="00594AE4" w:rsidRDefault="005E4A42" w:rsidP="000F4858">
      <w:pPr>
        <w:pStyle w:val="LGTdoc1"/>
        <w:spacing w:beforeLines="0" w:before="0" w:after="0" w:afterAutospacing="0" w:line="360" w:lineRule="auto"/>
        <w:rPr>
          <w:snapToGrid/>
          <w:sz w:val="22"/>
        </w:rPr>
      </w:pPr>
    </w:p>
    <w:p w:rsidR="00404C02" w:rsidRPr="00404C02" w:rsidRDefault="00404C02" w:rsidP="00404C02">
      <w:pPr>
        <w:pStyle w:val="LGTdoc1"/>
        <w:spacing w:beforeLines="0" w:before="0" w:after="0" w:afterAutospacing="0" w:line="360" w:lineRule="auto"/>
        <w:rPr>
          <w:sz w:val="22"/>
        </w:rPr>
      </w:pPr>
    </w:p>
    <w:p w:rsidR="00990B2E" w:rsidRPr="009F1D51" w:rsidRDefault="00990B2E" w:rsidP="00990B2E">
      <w:pPr>
        <w:pStyle w:val="1"/>
        <w:numPr>
          <w:ilvl w:val="0"/>
          <w:numId w:val="33"/>
        </w:numPr>
        <w:ind w:left="426" w:hanging="426"/>
        <w:rPr>
          <w:rFonts w:cs="Times New Roman"/>
        </w:rPr>
      </w:pPr>
      <w:r w:rsidRPr="009F1D51">
        <w:rPr>
          <w:rFonts w:cs="Times New Roman"/>
        </w:rPr>
        <w:t>Conclusion</w:t>
      </w:r>
    </w:p>
    <w:p w:rsidR="00ED3245" w:rsidRPr="00551AF7" w:rsidRDefault="009F3121" w:rsidP="00ED3245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551AF7">
        <w:rPr>
          <w:b w:val="0"/>
          <w:sz w:val="22"/>
          <w:lang w:val="en-US"/>
        </w:rPr>
        <w:t xml:space="preserve">In this contribution, we discuss the </w:t>
      </w:r>
      <w:r w:rsidR="00ED3245" w:rsidRPr="00ED3245">
        <w:rPr>
          <w:b w:val="0"/>
          <w:sz w:val="22"/>
        </w:rPr>
        <w:t>(</w:t>
      </w:r>
      <w:r w:rsidR="00ED3245" w:rsidRPr="00ED3245">
        <w:rPr>
          <w:b w:val="0"/>
          <w:i/>
          <w:sz w:val="22"/>
        </w:rPr>
        <w:t>L</w:t>
      </w:r>
      <w:r w:rsidR="00ED3245" w:rsidRPr="00ED3245">
        <w:rPr>
          <w:b w:val="0"/>
          <w:sz w:val="22"/>
        </w:rPr>
        <w:t xml:space="preserve">, </w:t>
      </w:r>
      <w:r w:rsidR="00ED3245" w:rsidRPr="00ED3245">
        <w:rPr>
          <w:b w:val="0"/>
          <w:i/>
          <w:sz w:val="22"/>
        </w:rPr>
        <w:t>p</w:t>
      </w:r>
      <w:r w:rsidR="00ED3245" w:rsidRPr="00ED3245">
        <w:rPr>
          <w:b w:val="0"/>
          <w:sz w:val="22"/>
        </w:rPr>
        <w:t>) parameters</w:t>
      </w:r>
      <w:r w:rsidR="00ED3245">
        <w:rPr>
          <w:sz w:val="22"/>
        </w:rPr>
        <w:t xml:space="preserve"> </w:t>
      </w:r>
      <w:r w:rsidR="00ED3245">
        <w:rPr>
          <w:b w:val="0"/>
          <w:sz w:val="22"/>
        </w:rPr>
        <w:t xml:space="preserve">for Rel-16 </w:t>
      </w:r>
      <w:r w:rsidRPr="00551AF7">
        <w:rPr>
          <w:b w:val="0"/>
          <w:sz w:val="22"/>
          <w:lang w:val="en-US"/>
        </w:rPr>
        <w:t>Type II CSI in order to efficiently support MU-MIMO</w:t>
      </w:r>
      <w:r w:rsidR="00ED3245">
        <w:rPr>
          <w:b w:val="0"/>
          <w:sz w:val="22"/>
          <w:lang w:val="en-US"/>
        </w:rPr>
        <w:t xml:space="preserve"> to RI=3-4</w:t>
      </w:r>
      <w:r w:rsidRPr="00551AF7">
        <w:rPr>
          <w:b w:val="0"/>
          <w:sz w:val="22"/>
          <w:lang w:val="en-US"/>
        </w:rPr>
        <w:t xml:space="preserve">. Based on the discussion above, we have following observations as: </w:t>
      </w:r>
    </w:p>
    <w:p w:rsidR="00ED3245" w:rsidRDefault="00ED3245" w:rsidP="00ED3245">
      <w:pPr>
        <w:pStyle w:val="LGTdoc1"/>
        <w:spacing w:beforeLines="0" w:before="0" w:after="0" w:afterAutospacing="0" w:line="360" w:lineRule="auto"/>
        <w:rPr>
          <w:snapToGrid/>
          <w:sz w:val="22"/>
        </w:rPr>
      </w:pPr>
    </w:p>
    <w:p w:rsidR="00ED3245" w:rsidRDefault="00ED3245" w:rsidP="00ED3245">
      <w:pPr>
        <w:pStyle w:val="LGTdoc1"/>
        <w:spacing w:beforeLines="0" w:before="0" w:after="0" w:afterAutospacing="0" w:line="360" w:lineRule="auto"/>
        <w:rPr>
          <w:snapToGrid/>
          <w:sz w:val="22"/>
        </w:rPr>
      </w:pPr>
      <w:r w:rsidRPr="002D269B">
        <w:rPr>
          <w:rFonts w:hint="eastAsia"/>
          <w:snapToGrid/>
          <w:sz w:val="22"/>
        </w:rPr>
        <w:t xml:space="preserve">Observation </w:t>
      </w:r>
      <w:r>
        <w:rPr>
          <w:snapToGrid/>
          <w:sz w:val="22"/>
        </w:rPr>
        <w:t>1</w:t>
      </w:r>
      <w:r w:rsidRPr="002D269B">
        <w:rPr>
          <w:rFonts w:hint="eastAsia"/>
          <w:snapToGrid/>
          <w:sz w:val="22"/>
        </w:rPr>
        <w:t xml:space="preserve">. </w:t>
      </w:r>
      <w:r>
        <w:rPr>
          <w:snapToGrid/>
          <w:sz w:val="22"/>
        </w:rPr>
        <w:t xml:space="preserve">As shown in Figure 1, </w:t>
      </w:r>
      <w:r w:rsidRPr="003F656C">
        <w:rPr>
          <w:snapToGrid/>
          <w:sz w:val="22"/>
        </w:rPr>
        <w:t xml:space="preserve">layer-/layer-group-specific parameter setting for </w:t>
      </w:r>
      <w:r w:rsidRPr="003F656C">
        <w:rPr>
          <w:i/>
          <w:snapToGrid/>
          <w:sz w:val="22"/>
        </w:rPr>
        <w:t>p</w:t>
      </w:r>
      <w:r w:rsidRPr="003F656C">
        <w:rPr>
          <w:snapToGrid/>
          <w:sz w:val="22"/>
        </w:rPr>
        <w:t xml:space="preserve"> contributes to improving performance-overhead trade-off compared to that of Alt1</w:t>
      </w:r>
      <w:r>
        <w:rPr>
          <w:snapToGrid/>
          <w:sz w:val="22"/>
        </w:rPr>
        <w:t>.</w:t>
      </w:r>
    </w:p>
    <w:p w:rsidR="00ED3245" w:rsidRDefault="00ED3245" w:rsidP="00ED3245">
      <w:pPr>
        <w:pStyle w:val="LGTdoc1"/>
        <w:spacing w:beforeLines="0" w:before="0" w:after="0" w:afterAutospacing="0" w:line="360" w:lineRule="auto"/>
        <w:rPr>
          <w:snapToGrid/>
          <w:sz w:val="22"/>
        </w:rPr>
      </w:pPr>
      <w:r>
        <w:rPr>
          <w:snapToGrid/>
          <w:sz w:val="22"/>
        </w:rPr>
        <w:t xml:space="preserve">Observation 2. </w:t>
      </w:r>
      <w:r w:rsidRPr="003F656C">
        <w:rPr>
          <w:snapToGrid/>
          <w:sz w:val="22"/>
        </w:rPr>
        <w:t xml:space="preserve">For Alt3C adopting RI-specific to RI=3-4 and layer-common </w:t>
      </w:r>
      <w:r w:rsidRPr="003F656C">
        <w:rPr>
          <w:i/>
          <w:sz w:val="22"/>
          <w:lang w:val="en-US"/>
        </w:rPr>
        <w:t>p</w:t>
      </w:r>
      <w:r w:rsidRPr="003F656C">
        <w:rPr>
          <w:snapToGrid/>
          <w:sz w:val="22"/>
        </w:rPr>
        <w:t xml:space="preserve"> setting, the performance is degraded compared to that of Alt2B since the number of FD basis of layer 0-1 to RI=3-4 is set to</w:t>
      </w:r>
      <m:oMath>
        <m:r>
          <m:rPr>
            <m:sty m:val="b"/>
          </m:rPr>
          <w:rPr>
            <w:rFonts w:ascii="Cambria Math" w:hAnsi="Cambria Math"/>
            <w:snapToGrid/>
            <w:sz w:val="22"/>
          </w:rPr>
          <m:t xml:space="preserve"> </m:t>
        </m:r>
        <m:sSub>
          <m:sSubPr>
            <m:ctrlPr>
              <w:rPr>
                <w:rFonts w:ascii="Cambria Math" w:hAnsi="Cambria Math"/>
                <w:snapToGrid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napToGrid/>
                <w:sz w:val="22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/>
                <w:snapToGrid/>
                <w:sz w:val="22"/>
              </w:rPr>
              <m:t>0</m:t>
            </m:r>
          </m:sub>
        </m:sSub>
        <m:r>
          <m:rPr>
            <m:sty m:val="b"/>
          </m:rPr>
          <w:rPr>
            <w:rFonts w:ascii="Cambria Math" w:hAnsi="Cambria Math"/>
            <w:snapToGrid/>
            <w:sz w:val="22"/>
          </w:rPr>
          <m:t>&lt;</m:t>
        </m:r>
        <m:sSub>
          <m:sSubPr>
            <m:ctrlPr>
              <w:rPr>
                <w:rFonts w:ascii="Cambria Math" w:hAnsi="Cambria Math"/>
                <w:snapToGrid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napToGrid/>
                <w:sz w:val="22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  <w:snapToGrid/>
                <w:sz w:val="22"/>
              </w:rPr>
              <m:t>0</m:t>
            </m:r>
          </m:sub>
        </m:sSub>
      </m:oMath>
      <w:r w:rsidRPr="003F656C">
        <w:rPr>
          <w:rFonts w:hint="eastAsia"/>
          <w:snapToGrid/>
          <w:sz w:val="22"/>
        </w:rPr>
        <w:t>.</w:t>
      </w:r>
    </w:p>
    <w:p w:rsidR="00ED3245" w:rsidRPr="003F656C" w:rsidRDefault="00ED3245" w:rsidP="00ED3245">
      <w:pPr>
        <w:pStyle w:val="LGTdoc1"/>
        <w:spacing w:beforeLines="0" w:before="0" w:after="0" w:afterAutospacing="0" w:line="360" w:lineRule="auto"/>
        <w:rPr>
          <w:snapToGrid/>
          <w:sz w:val="22"/>
        </w:rPr>
      </w:pPr>
      <w:r>
        <w:rPr>
          <w:snapToGrid/>
          <w:sz w:val="22"/>
        </w:rPr>
        <w:t xml:space="preserve">Observation 3. </w:t>
      </w:r>
      <w:r w:rsidR="00245AFD">
        <w:rPr>
          <w:snapToGrid/>
          <w:sz w:val="22"/>
        </w:rPr>
        <w:t>With</w:t>
      </w:r>
      <w:r w:rsidRPr="003F656C">
        <w:rPr>
          <w:snapToGrid/>
          <w:sz w:val="22"/>
        </w:rPr>
        <w:t xml:space="preserve"> RI-common and layer-group-specific configuration, </w:t>
      </w:r>
      <w:r w:rsidR="00594AE4" w:rsidRPr="003F656C">
        <w:rPr>
          <w:sz w:val="22"/>
        </w:rPr>
        <w:t xml:space="preserve">Alt.2B </w:t>
      </w:r>
      <w:r w:rsidR="00594AE4">
        <w:rPr>
          <w:sz w:val="22"/>
        </w:rPr>
        <w:t>show</w:t>
      </w:r>
      <w:r w:rsidR="00594AE4" w:rsidRPr="003F656C">
        <w:rPr>
          <w:sz w:val="22"/>
        </w:rPr>
        <w:t xml:space="preserve">s </w:t>
      </w:r>
      <w:r w:rsidR="00594AE4">
        <w:rPr>
          <w:sz w:val="22"/>
        </w:rPr>
        <w:t>the best performance-overhead trade-off</w:t>
      </w:r>
      <w:r w:rsidR="00594AE4" w:rsidRPr="003F656C">
        <w:rPr>
          <w:sz w:val="22"/>
        </w:rPr>
        <w:t>.</w:t>
      </w:r>
    </w:p>
    <w:p w:rsidR="0062042E" w:rsidRDefault="0062042E" w:rsidP="00B67AE4">
      <w:pPr>
        <w:pStyle w:val="LGTdoc1"/>
        <w:spacing w:beforeLines="0" w:before="0" w:after="0" w:afterAutospacing="0" w:line="360" w:lineRule="auto"/>
      </w:pPr>
    </w:p>
    <w:p w:rsidR="00EC5A9D" w:rsidRPr="00990B2E" w:rsidRDefault="00EC5A9D" w:rsidP="00990B2E">
      <w:pPr>
        <w:pStyle w:val="1"/>
        <w:rPr>
          <w:rFonts w:cs="Times New Roman"/>
          <w:b w:val="0"/>
        </w:rPr>
      </w:pPr>
      <w:r w:rsidRPr="00990B2E">
        <w:rPr>
          <w:rFonts w:cs="Times New Roman"/>
          <w:b w:val="0"/>
        </w:rPr>
        <w:lastRenderedPageBreak/>
        <w:t>Annex</w:t>
      </w:r>
    </w:p>
    <w:p w:rsidR="00261BF5" w:rsidRDefault="00261BF5" w:rsidP="00261BF5">
      <w:pPr>
        <w:adjustRightInd w:val="0"/>
        <w:snapToGrid w:val="0"/>
        <w:spacing w:before="120" w:line="264" w:lineRule="auto"/>
        <w:ind w:firstLine="403"/>
        <w:jc w:val="center"/>
        <w:rPr>
          <w:rFonts w:ascii="Times New Roman"/>
          <w:snapToGrid w:val="0"/>
          <w:kern w:val="0"/>
          <w:szCs w:val="20"/>
        </w:rPr>
      </w:pPr>
      <w:r w:rsidRPr="00F833F2">
        <w:rPr>
          <w:rFonts w:ascii="Times New Roman" w:hint="eastAsia"/>
          <w:snapToGrid w:val="0"/>
          <w:kern w:val="0"/>
          <w:szCs w:val="20"/>
        </w:rPr>
        <w:t xml:space="preserve">Table A-1. Simulation assumptions </w:t>
      </w:r>
    </w:p>
    <w:tbl>
      <w:tblPr>
        <w:tblW w:w="946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8"/>
        <w:gridCol w:w="6946"/>
      </w:tblGrid>
      <w:tr w:rsidR="00261BF5" w:rsidRPr="0033781A" w:rsidTr="00550D76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1BF5" w:rsidRPr="0033781A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33781A">
              <w:rPr>
                <w:rFonts w:ascii="Times New Roman"/>
                <w:snapToGrid w:val="0"/>
                <w:kern w:val="0"/>
                <w:szCs w:val="20"/>
              </w:rPr>
              <w:t>Parameter</w:t>
            </w:r>
            <w:r>
              <w:rPr>
                <w:rFonts w:ascii="Times New Roman"/>
                <w:snapToGrid w:val="0"/>
                <w:kern w:val="0"/>
                <w:szCs w:val="20"/>
              </w:rPr>
              <w:t>s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1BF5" w:rsidRPr="0033781A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33781A">
              <w:rPr>
                <w:rFonts w:ascii="Times New Roman"/>
                <w:snapToGrid w:val="0"/>
                <w:kern w:val="0"/>
                <w:szCs w:val="20"/>
              </w:rPr>
              <w:t>Value</w:t>
            </w:r>
          </w:p>
        </w:tc>
      </w:tr>
      <w:tr w:rsidR="00261BF5" w:rsidRPr="00F833F2" w:rsidTr="00550D76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Scenarios 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>
              <w:rPr>
                <w:rFonts w:ascii="Times New Roman"/>
                <w:snapToGrid w:val="0"/>
                <w:kern w:val="0"/>
                <w:szCs w:val="20"/>
              </w:rPr>
              <w:t>Dense Urban (4GHz with 15kHz SCS), ISD=200m</w:t>
            </w:r>
          </w:p>
        </w:tc>
      </w:tr>
      <w:tr w:rsidR="00261BF5" w:rsidRPr="00F833F2" w:rsidTr="00550D76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:rsidR="00261BF5" w:rsidRPr="009843E0" w:rsidRDefault="00261BF5" w:rsidP="00550D76">
            <w:pPr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/>
                <w:snapToGrid w:val="0"/>
                <w:kern w:val="0"/>
                <w:szCs w:val="20"/>
              </w:rPr>
            </w:pPr>
            <w:r>
              <w:rPr>
                <w:rFonts w:ascii="Times New Roman" w:hint="eastAsia"/>
                <w:snapToGrid w:val="0"/>
                <w:kern w:val="0"/>
                <w:szCs w:val="20"/>
              </w:rPr>
              <w:t xml:space="preserve">BS </w:t>
            </w:r>
            <w:r>
              <w:rPr>
                <w:rFonts w:ascii="Times New Roman"/>
                <w:snapToGrid w:val="0"/>
                <w:kern w:val="0"/>
                <w:szCs w:val="20"/>
              </w:rPr>
              <w:t>Tx Power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</w:tcPr>
          <w:p w:rsidR="00261BF5" w:rsidRPr="00D82DD5" w:rsidRDefault="00261BF5" w:rsidP="00550D76">
            <w:pPr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/>
                <w:snapToGrid w:val="0"/>
                <w:kern w:val="0"/>
                <w:szCs w:val="20"/>
              </w:rPr>
            </w:pPr>
            <w:r>
              <w:rPr>
                <w:rFonts w:ascii="Times New Roman"/>
                <w:snapToGrid w:val="0"/>
                <w:kern w:val="0"/>
                <w:szCs w:val="20"/>
              </w:rPr>
              <w:t xml:space="preserve">41 dBm </w:t>
            </w:r>
          </w:p>
        </w:tc>
      </w:tr>
      <w:tr w:rsidR="00261BF5" w:rsidRPr="00F833F2" w:rsidTr="00550D76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1BF5" w:rsidRPr="009843E0" w:rsidRDefault="00261BF5" w:rsidP="00550D76">
            <w:pPr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/>
                <w:snapToGrid w:val="0"/>
                <w:kern w:val="0"/>
                <w:szCs w:val="20"/>
              </w:rPr>
            </w:pPr>
            <w:r w:rsidRPr="009843E0">
              <w:rPr>
                <w:rFonts w:ascii="Times New Roman"/>
                <w:snapToGrid w:val="0"/>
                <w:kern w:val="0"/>
                <w:szCs w:val="20"/>
              </w:rPr>
              <w:t xml:space="preserve">BS antenna configurations </w:t>
            </w:r>
          </w:p>
          <w:p w:rsidR="00261BF5" w:rsidRPr="009843E0" w:rsidRDefault="00261BF5" w:rsidP="00550D76">
            <w:pPr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/>
                <w:snapToGrid w:val="0"/>
                <w:kern w:val="0"/>
                <w:szCs w:val="20"/>
              </w:rPr>
            </w:pPr>
            <w:r w:rsidRPr="009843E0">
              <w:rPr>
                <w:rFonts w:ascii="Times New Roman"/>
                <w:snapToGrid w:val="0"/>
                <w:kern w:val="0"/>
                <w:szCs w:val="20"/>
              </w:rPr>
              <w:t>(M,N,P,Mg,Ng,Mp,Np)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Default="00261BF5" w:rsidP="00550D76">
            <w:pPr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/>
                <w:snapToGrid w:val="0"/>
                <w:kern w:val="0"/>
                <w:szCs w:val="20"/>
              </w:rPr>
            </w:pPr>
            <w:r w:rsidRPr="009843E0">
              <w:rPr>
                <w:rFonts w:ascii="Times New Roman"/>
                <w:snapToGrid w:val="0"/>
                <w:kern w:val="0"/>
                <w:szCs w:val="20"/>
              </w:rPr>
              <w:t xml:space="preserve">Dense Urban: </w:t>
            </w:r>
            <w:r>
              <w:rPr>
                <w:rFonts w:ascii="Times New Roman"/>
                <w:snapToGrid w:val="0"/>
                <w:kern w:val="0"/>
                <w:szCs w:val="20"/>
              </w:rPr>
              <w:t>16</w:t>
            </w:r>
            <w:r w:rsidRPr="009843E0">
              <w:rPr>
                <w:rFonts w:ascii="Times New Roman"/>
                <w:snapToGrid w:val="0"/>
                <w:kern w:val="0"/>
                <w:szCs w:val="20"/>
              </w:rPr>
              <w:t>ports=(8,</w:t>
            </w:r>
            <w:r>
              <w:rPr>
                <w:rFonts w:ascii="Times New Roman"/>
                <w:snapToGrid w:val="0"/>
                <w:kern w:val="0"/>
                <w:szCs w:val="20"/>
              </w:rPr>
              <w:t>4</w:t>
            </w:r>
            <w:r w:rsidRPr="009843E0">
              <w:rPr>
                <w:rFonts w:ascii="Times New Roman"/>
                <w:snapToGrid w:val="0"/>
                <w:kern w:val="0"/>
                <w:szCs w:val="20"/>
              </w:rPr>
              <w:t>,2,1,1,2,</w:t>
            </w:r>
            <w:r>
              <w:rPr>
                <w:rFonts w:ascii="Times New Roman"/>
                <w:snapToGrid w:val="0"/>
                <w:kern w:val="0"/>
                <w:szCs w:val="20"/>
              </w:rPr>
              <w:t>4</w:t>
            </w:r>
            <w:r w:rsidRPr="009843E0">
              <w:rPr>
                <w:rFonts w:ascii="Times New Roman"/>
                <w:snapToGrid w:val="0"/>
                <w:kern w:val="0"/>
                <w:szCs w:val="20"/>
              </w:rPr>
              <w:t>), (dH,dV) = (0.5, 0.8)</w:t>
            </w:r>
            <w:r w:rsidRPr="009843E0">
              <w:rPr>
                <w:rFonts w:ascii="Times New Roman"/>
                <w:snapToGrid w:val="0"/>
                <w:kern w:val="0"/>
                <w:szCs w:val="20"/>
              </w:rPr>
              <w:t>λ</w:t>
            </w:r>
          </w:p>
          <w:p w:rsidR="00852F3F" w:rsidRPr="00D82DD5" w:rsidRDefault="00852F3F" w:rsidP="00852F3F">
            <w:pPr>
              <w:adjustRightInd w:val="0"/>
              <w:spacing w:before="100" w:beforeAutospacing="1" w:after="100" w:afterAutospacing="1" w:line="240" w:lineRule="atLeast"/>
              <w:ind w:firstLineChars="600" w:firstLine="1200"/>
              <w:contextualSpacing/>
              <w:rPr>
                <w:rFonts w:ascii="Times New Roman"/>
                <w:snapToGrid w:val="0"/>
                <w:kern w:val="0"/>
                <w:szCs w:val="20"/>
              </w:rPr>
            </w:pPr>
            <w:r>
              <w:rPr>
                <w:rFonts w:ascii="Times New Roman"/>
                <w:snapToGrid w:val="0"/>
                <w:kern w:val="0"/>
                <w:szCs w:val="20"/>
              </w:rPr>
              <w:t>32</w:t>
            </w:r>
            <w:r w:rsidRPr="009843E0">
              <w:rPr>
                <w:rFonts w:ascii="Times New Roman"/>
                <w:snapToGrid w:val="0"/>
                <w:kern w:val="0"/>
                <w:szCs w:val="20"/>
              </w:rPr>
              <w:t>ports=(8,</w:t>
            </w:r>
            <w:r>
              <w:rPr>
                <w:rFonts w:ascii="Times New Roman"/>
                <w:snapToGrid w:val="0"/>
                <w:kern w:val="0"/>
                <w:szCs w:val="20"/>
              </w:rPr>
              <w:t>8</w:t>
            </w:r>
            <w:r w:rsidRPr="009843E0">
              <w:rPr>
                <w:rFonts w:ascii="Times New Roman"/>
                <w:snapToGrid w:val="0"/>
                <w:kern w:val="0"/>
                <w:szCs w:val="20"/>
              </w:rPr>
              <w:t>,2,1,1,2,</w:t>
            </w:r>
            <w:r>
              <w:rPr>
                <w:rFonts w:ascii="Times New Roman"/>
                <w:snapToGrid w:val="0"/>
                <w:kern w:val="0"/>
                <w:szCs w:val="20"/>
              </w:rPr>
              <w:t>8</w:t>
            </w:r>
            <w:r w:rsidRPr="009843E0">
              <w:rPr>
                <w:rFonts w:ascii="Times New Roman"/>
                <w:snapToGrid w:val="0"/>
                <w:kern w:val="0"/>
                <w:szCs w:val="20"/>
              </w:rPr>
              <w:t>), (dH,dV) = (0.5, 0.8)</w:t>
            </w:r>
            <w:r w:rsidRPr="009843E0">
              <w:rPr>
                <w:rFonts w:ascii="Times New Roman"/>
                <w:snapToGrid w:val="0"/>
                <w:kern w:val="0"/>
                <w:szCs w:val="20"/>
              </w:rPr>
              <w:t>λ</w:t>
            </w:r>
          </w:p>
        </w:tc>
      </w:tr>
      <w:tr w:rsidR="00261BF5" w:rsidRPr="00F833F2" w:rsidTr="00550D76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MS antenna configurations 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212A81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>
              <w:rPr>
                <w:rFonts w:ascii="Times New Roman"/>
                <w:snapToGrid w:val="0"/>
                <w:kern w:val="0"/>
                <w:szCs w:val="20"/>
              </w:rPr>
              <w:t>2</w:t>
            </w: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 Rx</w:t>
            </w:r>
            <w:r w:rsidR="00212A81">
              <w:rPr>
                <w:rFonts w:ascii="Times New Roman"/>
                <w:snapToGrid w:val="0"/>
                <w:kern w:val="0"/>
                <w:szCs w:val="20"/>
              </w:rPr>
              <w:t>/4 Rx</w:t>
            </w: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 X-pol (0/+90)</w:t>
            </w:r>
            <w:r w:rsidR="00852F3F">
              <w:rPr>
                <w:rFonts w:ascii="Times New Roman"/>
                <w:snapToGrid w:val="0"/>
                <w:kern w:val="0"/>
                <w:szCs w:val="20"/>
              </w:rPr>
              <w:t xml:space="preserve">, </w:t>
            </w:r>
          </w:p>
        </w:tc>
      </w:tr>
      <w:tr w:rsidR="00261BF5" w:rsidRPr="00F833F2" w:rsidTr="00550D76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>
              <w:rPr>
                <w:rFonts w:ascii="Times New Roman"/>
                <w:snapToGrid w:val="0"/>
                <w:kern w:val="0"/>
                <w:szCs w:val="20"/>
              </w:rPr>
              <w:t>Etilt angle</w:t>
            </w: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 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10</w:t>
            </w:r>
            <w:r>
              <w:rPr>
                <w:rFonts w:ascii="Times New Roman"/>
                <w:snapToGrid w:val="0"/>
                <w:kern w:val="0"/>
                <w:szCs w:val="20"/>
              </w:rPr>
              <w:t>2 degree</w:t>
            </w: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 </w:t>
            </w:r>
          </w:p>
        </w:tc>
      </w:tr>
      <w:tr w:rsidR="00261BF5" w:rsidRPr="00F833F2" w:rsidTr="00550D76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System bandwidth 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10MHz (5</w:t>
            </w:r>
            <w:r>
              <w:rPr>
                <w:rFonts w:ascii="Times New Roman"/>
                <w:snapToGrid w:val="0"/>
                <w:kern w:val="0"/>
                <w:szCs w:val="20"/>
              </w:rPr>
              <w:t>2</w:t>
            </w:r>
            <w:r w:rsidRPr="00F833F2">
              <w:rPr>
                <w:rFonts w:ascii="Times New Roman"/>
                <w:snapToGrid w:val="0"/>
                <w:kern w:val="0"/>
                <w:szCs w:val="20"/>
              </w:rPr>
              <w:t>RBs)</w:t>
            </w:r>
            <w:r>
              <w:rPr>
                <w:rFonts w:ascii="Times New Roman"/>
                <w:snapToGrid w:val="0"/>
                <w:kern w:val="0"/>
                <w:szCs w:val="20"/>
              </w:rPr>
              <w:t>, SB size = 4RBs</w:t>
            </w: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 </w:t>
            </w:r>
          </w:p>
        </w:tc>
      </w:tr>
      <w:tr w:rsidR="00261BF5" w:rsidRPr="00F833F2" w:rsidTr="00550D76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UE attachment 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Based o</w:t>
            </w:r>
            <w:r>
              <w:rPr>
                <w:rFonts w:ascii="Times New Roman"/>
                <w:snapToGrid w:val="0"/>
                <w:kern w:val="0"/>
                <w:szCs w:val="20"/>
              </w:rPr>
              <w:t xml:space="preserve">n RSRP </w:t>
            </w:r>
          </w:p>
        </w:tc>
      </w:tr>
      <w:tr w:rsidR="00261BF5" w:rsidRPr="00F833F2" w:rsidTr="00550D76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Duplex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FDD</w:t>
            </w:r>
          </w:p>
        </w:tc>
      </w:tr>
      <w:tr w:rsidR="00261BF5" w:rsidRPr="00F833F2" w:rsidTr="00550D76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 w:hint="eastAsia"/>
                <w:snapToGrid w:val="0"/>
                <w:kern w:val="0"/>
                <w:szCs w:val="20"/>
              </w:rPr>
              <w:t>UE speed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 w:hint="eastAsia"/>
                <w:snapToGrid w:val="0"/>
                <w:kern w:val="0"/>
                <w:szCs w:val="20"/>
              </w:rPr>
              <w:t>3km/h</w:t>
            </w:r>
            <w:r>
              <w:rPr>
                <w:rFonts w:ascii="Times New Roman"/>
                <w:snapToGrid w:val="0"/>
                <w:kern w:val="0"/>
                <w:szCs w:val="20"/>
              </w:rPr>
              <w:t xml:space="preserve"> for indoor, 30km/h for outdoor </w:t>
            </w:r>
          </w:p>
        </w:tc>
      </w:tr>
      <w:tr w:rsidR="00261BF5" w:rsidRPr="00F833F2" w:rsidTr="00550D76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Traffic model 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072EC8">
              <w:rPr>
                <w:rFonts w:ascii="Times New Roman"/>
                <w:snapToGrid w:val="0"/>
                <w:kern w:val="0"/>
                <w:szCs w:val="20"/>
              </w:rPr>
              <w:t xml:space="preserve">FTP Model 1 with </w:t>
            </w:r>
            <w:r w:rsidRPr="00FB3E54">
              <w:rPr>
                <w:rFonts w:ascii="Times New Roman"/>
                <w:snapToGrid w:val="0"/>
                <w:kern w:val="0"/>
                <w:szCs w:val="20"/>
              </w:rPr>
              <w:t>packet size 0.5 Mbytes (medium ~50% RU)</w:t>
            </w:r>
          </w:p>
        </w:tc>
      </w:tr>
      <w:tr w:rsidR="00261BF5" w:rsidRPr="00F833F2" w:rsidTr="00550D76">
        <w:trPr>
          <w:trHeight w:val="428"/>
        </w:trPr>
        <w:tc>
          <w:tcPr>
            <w:tcW w:w="251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Receiver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Non-ideal channel estimation and interference modeling</w:t>
            </w:r>
          </w:p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LMMSE-IRC receiver</w:t>
            </w:r>
          </w:p>
        </w:tc>
      </w:tr>
      <w:tr w:rsidR="00261BF5" w:rsidRPr="00F833F2" w:rsidTr="00550D76">
        <w:trPr>
          <w:trHeight w:val="428"/>
        </w:trPr>
        <w:tc>
          <w:tcPr>
            <w:tcW w:w="251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Hybrid ARQ 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Maximum 4 transmissions </w:t>
            </w:r>
          </w:p>
        </w:tc>
      </w:tr>
      <w:tr w:rsidR="00261BF5" w:rsidRPr="00F833F2" w:rsidTr="00550D76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 w:hint="eastAsia"/>
                <w:snapToGrid w:val="0"/>
                <w:kern w:val="0"/>
                <w:szCs w:val="20"/>
              </w:rPr>
              <w:t>Feedback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CQI, PMI and RI reporting triggered per </w:t>
            </w:r>
            <w:r w:rsidRPr="00F833F2">
              <w:rPr>
                <w:rFonts w:ascii="Times New Roman" w:hint="eastAsia"/>
                <w:snapToGrid w:val="0"/>
                <w:kern w:val="0"/>
                <w:szCs w:val="20"/>
              </w:rPr>
              <w:t>5</w:t>
            </w:r>
            <w:r w:rsidRPr="00F833F2">
              <w:rPr>
                <w:rFonts w:ascii="Times New Roman"/>
                <w:snapToGrid w:val="0"/>
                <w:kern w:val="0"/>
                <w:szCs w:val="20"/>
              </w:rPr>
              <w:t>ms</w:t>
            </w:r>
          </w:p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Feedback delay is </w:t>
            </w:r>
            <w:r w:rsidRPr="00F833F2">
              <w:rPr>
                <w:rFonts w:ascii="Times New Roman" w:hint="eastAsia"/>
                <w:snapToGrid w:val="0"/>
                <w:kern w:val="0"/>
                <w:szCs w:val="20"/>
              </w:rPr>
              <w:t>5</w:t>
            </w: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 ms</w:t>
            </w:r>
          </w:p>
        </w:tc>
      </w:tr>
      <w:tr w:rsidR="00261BF5" w:rsidRPr="00F833F2" w:rsidTr="00550D76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Transmission scheme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 w:hint="eastAsia"/>
                <w:snapToGrid w:val="0"/>
                <w:kern w:val="0"/>
                <w:szCs w:val="20"/>
              </w:rPr>
              <w:t>M</w:t>
            </w:r>
            <w:r w:rsidRPr="00F833F2">
              <w:rPr>
                <w:rFonts w:ascii="Times New Roman"/>
                <w:snapToGrid w:val="0"/>
                <w:kern w:val="0"/>
                <w:szCs w:val="20"/>
              </w:rPr>
              <w:t>U-MIMO</w:t>
            </w:r>
            <w:r w:rsidRPr="00F833F2" w:rsidDel="00C2245E">
              <w:rPr>
                <w:rFonts w:ascii="Times New Roman"/>
                <w:snapToGrid w:val="0"/>
                <w:kern w:val="0"/>
                <w:szCs w:val="20"/>
              </w:rPr>
              <w:t xml:space="preserve"> </w:t>
            </w: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with rank adaptation </w:t>
            </w:r>
          </w:p>
        </w:tc>
      </w:tr>
      <w:tr w:rsidR="00261BF5" w:rsidRPr="00F833F2" w:rsidTr="00550D76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Wrapping method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Geographical distance </w:t>
            </w:r>
            <w:r w:rsidRPr="00F833F2">
              <w:rPr>
                <w:rFonts w:ascii="Times New Roman" w:hint="eastAsia"/>
                <w:snapToGrid w:val="0"/>
                <w:kern w:val="0"/>
                <w:szCs w:val="20"/>
              </w:rPr>
              <w:t>based</w:t>
            </w:r>
          </w:p>
        </w:tc>
      </w:tr>
      <w:tr w:rsidR="00261BF5" w:rsidRPr="00F833F2" w:rsidTr="00550D76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B3E54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B3E54">
              <w:rPr>
                <w:rFonts w:ascii="Times New Roman"/>
                <w:snapToGrid w:val="0"/>
                <w:kern w:val="0"/>
                <w:szCs w:val="20"/>
              </w:rPr>
              <w:t>Metrics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B3E54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B3E54">
              <w:rPr>
                <w:rFonts w:ascii="Times New Roman" w:hint="eastAsia"/>
                <w:snapToGrid w:val="0"/>
                <w:kern w:val="0"/>
                <w:szCs w:val="20"/>
              </w:rPr>
              <w:t xml:space="preserve">Average UE throughput, </w:t>
            </w:r>
            <w:r w:rsidRPr="00FB3E54">
              <w:rPr>
                <w:rFonts w:ascii="Times New Roman"/>
                <w:snapToGrid w:val="0"/>
                <w:kern w:val="0"/>
                <w:szCs w:val="20"/>
              </w:rPr>
              <w:t xml:space="preserve">5% </w:t>
            </w:r>
            <w:r w:rsidRPr="00FB3E54">
              <w:rPr>
                <w:rFonts w:ascii="Times New Roman" w:hint="eastAsia"/>
                <w:snapToGrid w:val="0"/>
                <w:kern w:val="0"/>
                <w:szCs w:val="20"/>
              </w:rPr>
              <w:t>UE throughput</w:t>
            </w:r>
            <w:r w:rsidRPr="00FB3E54">
              <w:rPr>
                <w:rFonts w:ascii="Times New Roman"/>
                <w:snapToGrid w:val="0"/>
                <w:kern w:val="0"/>
                <w:szCs w:val="20"/>
              </w:rPr>
              <w:t xml:space="preserve"> vs. feedback overhead</w:t>
            </w:r>
          </w:p>
        </w:tc>
      </w:tr>
      <w:tr w:rsidR="00261BF5" w:rsidRPr="00D82DD5" w:rsidTr="00550D76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>
              <w:rPr>
                <w:rFonts w:ascii="Times New Roman"/>
                <w:snapToGrid w:val="0"/>
                <w:kern w:val="0"/>
                <w:szCs w:val="20"/>
              </w:rPr>
              <w:t>Overhead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>
              <w:rPr>
                <w:rFonts w:ascii="Times New Roman"/>
                <w:snapToGrid w:val="0"/>
                <w:kern w:val="0"/>
                <w:szCs w:val="20"/>
              </w:rPr>
              <w:t xml:space="preserve">PDCCH (2 symbols), TRS (20ms period), DMRS Type 2, NZP CSI-RS for CM, ZP CSI-RS (4Port) for IM, </w:t>
            </w:r>
            <w:r w:rsidRPr="00C17A78">
              <w:rPr>
                <w:rFonts w:ascii="Times New Roman"/>
                <w:snapToGrid w:val="0"/>
                <w:kern w:val="0"/>
                <w:szCs w:val="20"/>
              </w:rPr>
              <w:t>1 SSB / 20ms</w:t>
            </w:r>
          </w:p>
        </w:tc>
      </w:tr>
    </w:tbl>
    <w:p w:rsidR="00EC5A9D" w:rsidRPr="00261BF5" w:rsidRDefault="00EC5A9D" w:rsidP="00ED3245">
      <w:pPr>
        <w:adjustRightInd w:val="0"/>
        <w:snapToGrid w:val="0"/>
        <w:spacing w:before="120" w:line="264" w:lineRule="auto"/>
        <w:rPr>
          <w:b/>
        </w:rPr>
      </w:pPr>
    </w:p>
    <w:sectPr w:rsidR="00EC5A9D" w:rsidRPr="00261BF5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2E42" w:rsidRDefault="00322E42" w:rsidP="00D30654">
      <w:pPr>
        <w:spacing w:after="0" w:line="240" w:lineRule="auto"/>
      </w:pPr>
      <w:r>
        <w:separator/>
      </w:r>
    </w:p>
  </w:endnote>
  <w:endnote w:type="continuationSeparator" w:id="0">
    <w:p w:rsidR="00322E42" w:rsidRDefault="00322E42" w:rsidP="00D30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Ericsson Hilda Light">
    <w:altName w:val="Times New Roman"/>
    <w:panose1 w:val="00000000000000000000"/>
    <w:charset w:val="00"/>
    <w:family w:val="roman"/>
    <w:notTrueType/>
    <w:pitch w:val="default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2E42" w:rsidRDefault="00322E42" w:rsidP="00D30654">
      <w:pPr>
        <w:spacing w:after="0" w:line="240" w:lineRule="auto"/>
      </w:pPr>
      <w:r>
        <w:separator/>
      </w:r>
    </w:p>
  </w:footnote>
  <w:footnote w:type="continuationSeparator" w:id="0">
    <w:p w:rsidR="00322E42" w:rsidRDefault="00322E42" w:rsidP="00D306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77661"/>
    <w:multiLevelType w:val="hybridMultilevel"/>
    <w:tmpl w:val="6906A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F52C3B"/>
    <w:multiLevelType w:val="hybridMultilevel"/>
    <w:tmpl w:val="91863220"/>
    <w:lvl w:ilvl="0" w:tplc="0409000F">
      <w:start w:val="1"/>
      <w:numFmt w:val="decimal"/>
      <w:lvlText w:val="%1."/>
      <w:lvlJc w:val="left"/>
      <w:pPr>
        <w:ind w:left="8197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633764B"/>
    <w:multiLevelType w:val="hybridMultilevel"/>
    <w:tmpl w:val="BF469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003EE0"/>
    <w:multiLevelType w:val="hybridMultilevel"/>
    <w:tmpl w:val="A434F3EA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4">
    <w:nsid w:val="08A719B3"/>
    <w:multiLevelType w:val="hybridMultilevel"/>
    <w:tmpl w:val="20827F3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0EAF753A"/>
    <w:multiLevelType w:val="hybridMultilevel"/>
    <w:tmpl w:val="35CC1C40"/>
    <w:lvl w:ilvl="0" w:tplc="70BEAD2C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5EA0A5DC">
      <w:start w:val="80"/>
      <w:numFmt w:val="bullet"/>
      <w:lvlText w:val="-"/>
      <w:lvlJc w:val="left"/>
      <w:pPr>
        <w:ind w:left="12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4801626"/>
    <w:multiLevelType w:val="hybridMultilevel"/>
    <w:tmpl w:val="2F5C66D0"/>
    <w:lvl w:ilvl="0" w:tplc="F880F93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51E5738"/>
    <w:multiLevelType w:val="hybridMultilevel"/>
    <w:tmpl w:val="0A409614"/>
    <w:lvl w:ilvl="0" w:tplc="70BEAD2C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8EC4F39"/>
    <w:multiLevelType w:val="hybridMultilevel"/>
    <w:tmpl w:val="BE7E8576"/>
    <w:lvl w:ilvl="0" w:tplc="AF9455B0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801F71"/>
    <w:multiLevelType w:val="hybridMultilevel"/>
    <w:tmpl w:val="C5864A36"/>
    <w:lvl w:ilvl="0" w:tplc="5EA0A5DC">
      <w:start w:val="80"/>
      <w:numFmt w:val="bullet"/>
      <w:lvlText w:val="-"/>
      <w:lvlJc w:val="left"/>
      <w:pPr>
        <w:ind w:left="25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0" w:hanging="400"/>
      </w:pPr>
      <w:rPr>
        <w:rFonts w:ascii="Wingdings" w:hAnsi="Wingdings" w:hint="default"/>
      </w:rPr>
    </w:lvl>
  </w:abstractNum>
  <w:abstractNum w:abstractNumId="10">
    <w:nsid w:val="1D84179C"/>
    <w:multiLevelType w:val="hybridMultilevel"/>
    <w:tmpl w:val="D96EDA7E"/>
    <w:lvl w:ilvl="0" w:tplc="187479F2">
      <w:start w:val="1743"/>
      <w:numFmt w:val="bullet"/>
      <w:lvlText w:val="•"/>
      <w:lvlJc w:val="left"/>
      <w:pPr>
        <w:ind w:left="1028" w:hanging="40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142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8" w:hanging="400"/>
      </w:pPr>
      <w:rPr>
        <w:rFonts w:ascii="Wingdings" w:hAnsi="Wingdings" w:hint="default"/>
      </w:rPr>
    </w:lvl>
  </w:abstractNum>
  <w:abstractNum w:abstractNumId="11">
    <w:nsid w:val="1EFB3AB1"/>
    <w:multiLevelType w:val="hybridMultilevel"/>
    <w:tmpl w:val="7A18778C"/>
    <w:lvl w:ilvl="0" w:tplc="0CD225B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맑은 고딕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6665E5C"/>
    <w:multiLevelType w:val="hybridMultilevel"/>
    <w:tmpl w:val="6928BCC8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2DEA3437"/>
    <w:multiLevelType w:val="hybridMultilevel"/>
    <w:tmpl w:val="AD7053CE"/>
    <w:lvl w:ilvl="0" w:tplc="964A2B5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D203760">
      <w:start w:val="1304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518CAB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7C22A4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C703B5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A4A6A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214735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75411F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9EAEEE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>
    <w:nsid w:val="35930072"/>
    <w:multiLevelType w:val="hybridMultilevel"/>
    <w:tmpl w:val="985EBFF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3AD006FB"/>
    <w:multiLevelType w:val="hybridMultilevel"/>
    <w:tmpl w:val="D3EECB1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3DE1274F"/>
    <w:multiLevelType w:val="hybridMultilevel"/>
    <w:tmpl w:val="9E0CA028"/>
    <w:lvl w:ilvl="0" w:tplc="76F28A66">
      <w:numFmt w:val="bullet"/>
      <w:lvlText w:val="-"/>
      <w:lvlJc w:val="left"/>
      <w:pPr>
        <w:ind w:left="420" w:hanging="420"/>
      </w:pPr>
      <w:rPr>
        <w:rFonts w:ascii="Times" w:eastAsia="바탕" w:hAnsi="Times" w:cs="Times" w:hint="default"/>
      </w:rPr>
    </w:lvl>
    <w:lvl w:ilvl="1" w:tplc="BD447648">
      <w:numFmt w:val="bullet"/>
      <w:lvlText w:val="-"/>
      <w:lvlJc w:val="left"/>
      <w:pPr>
        <w:ind w:left="840" w:hanging="420"/>
      </w:pPr>
      <w:rPr>
        <w:rFonts w:ascii="Times New Roman" w:eastAsia="맑은 고딕" w:hAnsi="Times New Roman" w:cs="Times New Roman" w:hint="default"/>
      </w:rPr>
    </w:lvl>
    <w:lvl w:ilvl="2" w:tplc="76F28A66">
      <w:numFmt w:val="bullet"/>
      <w:lvlText w:val="-"/>
      <w:lvlJc w:val="left"/>
      <w:pPr>
        <w:ind w:left="1260" w:hanging="420"/>
      </w:pPr>
      <w:rPr>
        <w:rFonts w:ascii="Times" w:eastAsia="바탕" w:hAnsi="Times" w:cs="Times" w:hint="default"/>
      </w:rPr>
    </w:lvl>
    <w:lvl w:ilvl="3" w:tplc="76F28A66">
      <w:numFmt w:val="bullet"/>
      <w:lvlText w:val="-"/>
      <w:lvlJc w:val="left"/>
      <w:pPr>
        <w:ind w:left="1680" w:hanging="420"/>
      </w:pPr>
      <w:rPr>
        <w:rFonts w:ascii="Times" w:eastAsia="바탕" w:hAnsi="Times" w:cs="Times" w:hint="default"/>
      </w:rPr>
    </w:lvl>
    <w:lvl w:ilvl="4" w:tplc="76F28A66">
      <w:numFmt w:val="bullet"/>
      <w:lvlText w:val="-"/>
      <w:lvlJc w:val="left"/>
      <w:pPr>
        <w:ind w:left="2100" w:hanging="420"/>
      </w:pPr>
      <w:rPr>
        <w:rFonts w:ascii="Times" w:eastAsia="바탕" w:hAnsi="Times" w:cs="Time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1CA2614"/>
    <w:multiLevelType w:val="hybridMultilevel"/>
    <w:tmpl w:val="3228B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424FEC"/>
    <w:multiLevelType w:val="hybridMultilevel"/>
    <w:tmpl w:val="7D9E77BA"/>
    <w:lvl w:ilvl="0" w:tplc="0409000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CEB144">
      <w:start w:val="17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7479F2">
      <w:start w:val="17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B873A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C635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9E50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0C35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7442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CDE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97F5BCC"/>
    <w:multiLevelType w:val="hybridMultilevel"/>
    <w:tmpl w:val="C7EA163A"/>
    <w:lvl w:ilvl="0" w:tplc="76F28A66">
      <w:numFmt w:val="bullet"/>
      <w:lvlText w:val="-"/>
      <w:lvlJc w:val="left"/>
      <w:pPr>
        <w:ind w:left="420" w:hanging="42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C505D97"/>
    <w:multiLevelType w:val="hybridMultilevel"/>
    <w:tmpl w:val="7FC66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322920"/>
    <w:multiLevelType w:val="hybridMultilevel"/>
    <w:tmpl w:val="B2F4ABF2"/>
    <w:lvl w:ilvl="0" w:tplc="187479F2">
      <w:start w:val="1743"/>
      <w:numFmt w:val="bullet"/>
      <w:lvlText w:val="•"/>
      <w:lvlJc w:val="left"/>
      <w:pPr>
        <w:ind w:left="403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0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3" w:hanging="400"/>
      </w:pPr>
      <w:rPr>
        <w:rFonts w:ascii="Wingdings" w:hAnsi="Wingdings" w:hint="default"/>
      </w:rPr>
    </w:lvl>
  </w:abstractNum>
  <w:abstractNum w:abstractNumId="23">
    <w:nsid w:val="53035AA2"/>
    <w:multiLevelType w:val="multilevel"/>
    <w:tmpl w:val="3EAEF8B2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4">
    <w:nsid w:val="5D332CCE"/>
    <w:multiLevelType w:val="hybridMultilevel"/>
    <w:tmpl w:val="06CE8F96"/>
    <w:lvl w:ilvl="0" w:tplc="EC10E72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3C2B5FE">
      <w:start w:val="67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62D27C2E">
      <w:start w:val="67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8A5A47E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48EBE32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02E4A3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1FA978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16FABA2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729AF1AE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5">
    <w:nsid w:val="607C3983"/>
    <w:multiLevelType w:val="hybridMultilevel"/>
    <w:tmpl w:val="0D54BE52"/>
    <w:lvl w:ilvl="0" w:tplc="BD447648">
      <w:numFmt w:val="bullet"/>
      <w:lvlText w:val="-"/>
      <w:lvlJc w:val="left"/>
      <w:pPr>
        <w:ind w:left="840" w:hanging="420"/>
      </w:pPr>
      <w:rPr>
        <w:rFonts w:ascii="Times New Roman" w:eastAsia="맑은 고딕" w:hAnsi="Times New Roman" w:cs="Times New Roman" w:hint="default"/>
      </w:rPr>
    </w:lvl>
    <w:lvl w:ilvl="1" w:tplc="76F28A66">
      <w:numFmt w:val="bullet"/>
      <w:lvlText w:val="-"/>
      <w:lvlJc w:val="left"/>
      <w:pPr>
        <w:ind w:left="1260" w:hanging="420"/>
      </w:pPr>
      <w:rPr>
        <w:rFonts w:ascii="Times" w:eastAsia="바탕" w:hAnsi="Times" w:cs="Times" w:hint="default"/>
      </w:rPr>
    </w:lvl>
    <w:lvl w:ilvl="2" w:tplc="76F28A66">
      <w:numFmt w:val="bullet"/>
      <w:lvlText w:val="-"/>
      <w:lvlJc w:val="left"/>
      <w:pPr>
        <w:ind w:left="1680" w:hanging="420"/>
      </w:pPr>
      <w:rPr>
        <w:rFonts w:ascii="Times" w:eastAsia="바탕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>
    <w:nsid w:val="609C7CFC"/>
    <w:multiLevelType w:val="multilevel"/>
    <w:tmpl w:val="5A5CD31A"/>
    <w:lvl w:ilvl="0">
      <w:start w:val="1"/>
      <w:numFmt w:val="upperLetter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7">
    <w:nsid w:val="616B02FB"/>
    <w:multiLevelType w:val="hybridMultilevel"/>
    <w:tmpl w:val="EC088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4E1F08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9">
    <w:nsid w:val="68DE5656"/>
    <w:multiLevelType w:val="hybridMultilevel"/>
    <w:tmpl w:val="0CD00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CB22C84"/>
    <w:multiLevelType w:val="hybridMultilevel"/>
    <w:tmpl w:val="EC04D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D0A579F"/>
    <w:multiLevelType w:val="hybridMultilevel"/>
    <w:tmpl w:val="E21CD44A"/>
    <w:lvl w:ilvl="0" w:tplc="187479F2">
      <w:start w:val="1743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706C36DC"/>
    <w:multiLevelType w:val="hybridMultilevel"/>
    <w:tmpl w:val="A50427BC"/>
    <w:lvl w:ilvl="0" w:tplc="1BB2D5A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187479F2">
      <w:start w:val="1743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BFB873A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24C635C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2F9E50A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370C355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F74427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360CDE9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33">
    <w:nsid w:val="716B7891"/>
    <w:multiLevelType w:val="hybridMultilevel"/>
    <w:tmpl w:val="34CCE5A0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749678F2"/>
    <w:multiLevelType w:val="hybridMultilevel"/>
    <w:tmpl w:val="745C6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67C475A"/>
    <w:multiLevelType w:val="hybridMultilevel"/>
    <w:tmpl w:val="F17CB4F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7B8D1BBD"/>
    <w:multiLevelType w:val="hybridMultilevel"/>
    <w:tmpl w:val="CE647DA2"/>
    <w:lvl w:ilvl="0" w:tplc="04090003">
      <w:start w:val="1"/>
      <w:numFmt w:val="bullet"/>
      <w:lvlText w:val="o"/>
      <w:lvlJc w:val="left"/>
      <w:pPr>
        <w:ind w:left="82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37">
    <w:nsid w:val="7BF1289E"/>
    <w:multiLevelType w:val="hybridMultilevel"/>
    <w:tmpl w:val="BBDEE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E4A31EA"/>
    <w:multiLevelType w:val="hybridMultilevel"/>
    <w:tmpl w:val="5BA2ABE2"/>
    <w:lvl w:ilvl="0" w:tplc="76F28A66">
      <w:numFmt w:val="bullet"/>
      <w:lvlText w:val="-"/>
      <w:lvlJc w:val="left"/>
      <w:pPr>
        <w:ind w:left="420" w:hanging="420"/>
      </w:pPr>
      <w:rPr>
        <w:rFonts w:ascii="Times" w:eastAsia="바탕" w:hAnsi="Times" w:cs="Times" w:hint="default"/>
      </w:rPr>
    </w:lvl>
    <w:lvl w:ilvl="1" w:tplc="BD447648">
      <w:numFmt w:val="bullet"/>
      <w:lvlText w:val="-"/>
      <w:lvlJc w:val="left"/>
      <w:pPr>
        <w:ind w:left="840" w:hanging="420"/>
      </w:pPr>
      <w:rPr>
        <w:rFonts w:ascii="Times New Roman" w:eastAsia="맑은 고딕" w:hAnsi="Times New Roman" w:cs="Times New Roman" w:hint="default"/>
      </w:rPr>
    </w:lvl>
    <w:lvl w:ilvl="2" w:tplc="76F28A66">
      <w:numFmt w:val="bullet"/>
      <w:lvlText w:val="-"/>
      <w:lvlJc w:val="left"/>
      <w:pPr>
        <w:ind w:left="1260" w:hanging="420"/>
      </w:pPr>
      <w:rPr>
        <w:rFonts w:ascii="Times" w:eastAsia="바탕" w:hAnsi="Times" w:cs="Times" w:hint="default"/>
      </w:rPr>
    </w:lvl>
    <w:lvl w:ilvl="3" w:tplc="76F28A66">
      <w:numFmt w:val="bullet"/>
      <w:lvlText w:val="-"/>
      <w:lvlJc w:val="left"/>
      <w:pPr>
        <w:ind w:left="1680" w:hanging="420"/>
      </w:pPr>
      <w:rPr>
        <w:rFonts w:ascii="Times" w:eastAsia="바탕" w:hAnsi="Times" w:cs="Times" w:hint="default"/>
      </w:rPr>
    </w:lvl>
    <w:lvl w:ilvl="4" w:tplc="76F28A66">
      <w:numFmt w:val="bullet"/>
      <w:lvlText w:val="-"/>
      <w:lvlJc w:val="left"/>
      <w:pPr>
        <w:ind w:left="2100" w:hanging="420"/>
      </w:pPr>
      <w:rPr>
        <w:rFonts w:ascii="Times" w:eastAsia="바탕" w:hAnsi="Times" w:cs="Times" w:hint="default"/>
      </w:rPr>
    </w:lvl>
    <w:lvl w:ilvl="5" w:tplc="5EA0A5DC">
      <w:start w:val="80"/>
      <w:numFmt w:val="bullet"/>
      <w:lvlText w:val="-"/>
      <w:lvlJc w:val="left"/>
      <w:pPr>
        <w:ind w:left="2520" w:hanging="420"/>
      </w:pPr>
      <w:rPr>
        <w:rFonts w:ascii="Times New Roman" w:eastAsia="SimSun" w:hAnsi="Times New Roman" w:cs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12"/>
  </w:num>
  <w:num w:numId="3">
    <w:abstractNumId w:val="11"/>
  </w:num>
  <w:num w:numId="4">
    <w:abstractNumId w:val="6"/>
  </w:num>
  <w:num w:numId="5">
    <w:abstractNumId w:val="19"/>
  </w:num>
  <w:num w:numId="6">
    <w:abstractNumId w:val="32"/>
  </w:num>
  <w:num w:numId="7">
    <w:abstractNumId w:val="35"/>
  </w:num>
  <w:num w:numId="8">
    <w:abstractNumId w:val="16"/>
  </w:num>
  <w:num w:numId="9">
    <w:abstractNumId w:val="33"/>
  </w:num>
  <w:num w:numId="10">
    <w:abstractNumId w:val="14"/>
  </w:num>
  <w:num w:numId="11">
    <w:abstractNumId w:val="3"/>
  </w:num>
  <w:num w:numId="12">
    <w:abstractNumId w:val="30"/>
  </w:num>
  <w:num w:numId="13">
    <w:abstractNumId w:val="29"/>
  </w:num>
  <w:num w:numId="14">
    <w:abstractNumId w:val="21"/>
  </w:num>
  <w:num w:numId="15">
    <w:abstractNumId w:val="27"/>
  </w:num>
  <w:num w:numId="16">
    <w:abstractNumId w:val="18"/>
  </w:num>
  <w:num w:numId="17">
    <w:abstractNumId w:val="34"/>
  </w:num>
  <w:num w:numId="18">
    <w:abstractNumId w:val="0"/>
  </w:num>
  <w:num w:numId="19">
    <w:abstractNumId w:val="24"/>
  </w:num>
  <w:num w:numId="20">
    <w:abstractNumId w:val="2"/>
  </w:num>
  <w:num w:numId="21">
    <w:abstractNumId w:val="22"/>
  </w:num>
  <w:num w:numId="22">
    <w:abstractNumId w:val="10"/>
  </w:num>
  <w:num w:numId="23">
    <w:abstractNumId w:val="31"/>
  </w:num>
  <w:num w:numId="24">
    <w:abstractNumId w:val="4"/>
  </w:num>
  <w:num w:numId="25">
    <w:abstractNumId w:val="5"/>
  </w:num>
  <w:num w:numId="26">
    <w:abstractNumId w:val="7"/>
  </w:num>
  <w:num w:numId="27">
    <w:abstractNumId w:val="25"/>
  </w:num>
  <w:num w:numId="28">
    <w:abstractNumId w:val="20"/>
  </w:num>
  <w:num w:numId="29">
    <w:abstractNumId w:val="17"/>
  </w:num>
  <w:num w:numId="30">
    <w:abstractNumId w:val="38"/>
  </w:num>
  <w:num w:numId="31">
    <w:abstractNumId w:val="9"/>
  </w:num>
  <w:num w:numId="32">
    <w:abstractNumId w:val="37"/>
  </w:num>
  <w:num w:numId="33">
    <w:abstractNumId w:val="1"/>
  </w:num>
  <w:num w:numId="34">
    <w:abstractNumId w:val="15"/>
  </w:num>
  <w:num w:numId="35">
    <w:abstractNumId w:val="36"/>
  </w:num>
  <w:num w:numId="36">
    <w:abstractNumId w:val="8"/>
  </w:num>
  <w:num w:numId="37">
    <w:abstractNumId w:val="28"/>
  </w:num>
  <w:num w:numId="38">
    <w:abstractNumId w:val="26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A0"/>
    <w:rsid w:val="00000480"/>
    <w:rsid w:val="00000910"/>
    <w:rsid w:val="00004A65"/>
    <w:rsid w:val="00010D98"/>
    <w:rsid w:val="0001164A"/>
    <w:rsid w:val="000200C9"/>
    <w:rsid w:val="00020714"/>
    <w:rsid w:val="00025DBE"/>
    <w:rsid w:val="000261E9"/>
    <w:rsid w:val="00027A43"/>
    <w:rsid w:val="00027DDB"/>
    <w:rsid w:val="000329BC"/>
    <w:rsid w:val="00043C61"/>
    <w:rsid w:val="0004613A"/>
    <w:rsid w:val="000472CA"/>
    <w:rsid w:val="00047CC6"/>
    <w:rsid w:val="000518BA"/>
    <w:rsid w:val="00056C1A"/>
    <w:rsid w:val="00060EB7"/>
    <w:rsid w:val="0006278F"/>
    <w:rsid w:val="00072EC8"/>
    <w:rsid w:val="000766CB"/>
    <w:rsid w:val="00081A6E"/>
    <w:rsid w:val="000932CB"/>
    <w:rsid w:val="000A285D"/>
    <w:rsid w:val="000A5252"/>
    <w:rsid w:val="000B0D3D"/>
    <w:rsid w:val="000B2083"/>
    <w:rsid w:val="000D1A3C"/>
    <w:rsid w:val="000D5565"/>
    <w:rsid w:val="000E0EE0"/>
    <w:rsid w:val="000E2B6F"/>
    <w:rsid w:val="000E3759"/>
    <w:rsid w:val="000E39AA"/>
    <w:rsid w:val="000F0981"/>
    <w:rsid w:val="000F4718"/>
    <w:rsid w:val="000F4858"/>
    <w:rsid w:val="000F5CA1"/>
    <w:rsid w:val="00105707"/>
    <w:rsid w:val="00105BFF"/>
    <w:rsid w:val="001066A2"/>
    <w:rsid w:val="00111168"/>
    <w:rsid w:val="00111DBB"/>
    <w:rsid w:val="001120D2"/>
    <w:rsid w:val="001148C1"/>
    <w:rsid w:val="00121C81"/>
    <w:rsid w:val="0012464F"/>
    <w:rsid w:val="0014336D"/>
    <w:rsid w:val="001464DE"/>
    <w:rsid w:val="00147585"/>
    <w:rsid w:val="00147C9B"/>
    <w:rsid w:val="00150615"/>
    <w:rsid w:val="00155F5E"/>
    <w:rsid w:val="00157813"/>
    <w:rsid w:val="001639C5"/>
    <w:rsid w:val="00170281"/>
    <w:rsid w:val="00172A3D"/>
    <w:rsid w:val="001815C9"/>
    <w:rsid w:val="00181D04"/>
    <w:rsid w:val="00183186"/>
    <w:rsid w:val="001869D2"/>
    <w:rsid w:val="00186F7D"/>
    <w:rsid w:val="001879EF"/>
    <w:rsid w:val="0019064F"/>
    <w:rsid w:val="00196DF8"/>
    <w:rsid w:val="00197FEE"/>
    <w:rsid w:val="001A3AD4"/>
    <w:rsid w:val="001B7532"/>
    <w:rsid w:val="001C36B6"/>
    <w:rsid w:val="001C67AC"/>
    <w:rsid w:val="001D0B10"/>
    <w:rsid w:val="001D181C"/>
    <w:rsid w:val="001D39C3"/>
    <w:rsid w:val="001E20EE"/>
    <w:rsid w:val="001E2821"/>
    <w:rsid w:val="001E3C2F"/>
    <w:rsid w:val="001E7E85"/>
    <w:rsid w:val="001F24D1"/>
    <w:rsid w:val="001F5956"/>
    <w:rsid w:val="00200567"/>
    <w:rsid w:val="002017DF"/>
    <w:rsid w:val="00206AB6"/>
    <w:rsid w:val="00206EFE"/>
    <w:rsid w:val="002078BB"/>
    <w:rsid w:val="00212A81"/>
    <w:rsid w:val="0023645D"/>
    <w:rsid w:val="00240002"/>
    <w:rsid w:val="002443D1"/>
    <w:rsid w:val="00245AFD"/>
    <w:rsid w:val="0025484D"/>
    <w:rsid w:val="00256B07"/>
    <w:rsid w:val="00261BF5"/>
    <w:rsid w:val="00262937"/>
    <w:rsid w:val="00267136"/>
    <w:rsid w:val="0027072F"/>
    <w:rsid w:val="00274AB3"/>
    <w:rsid w:val="002750D8"/>
    <w:rsid w:val="00275E86"/>
    <w:rsid w:val="00276309"/>
    <w:rsid w:val="002773C9"/>
    <w:rsid w:val="00287916"/>
    <w:rsid w:val="002A0B69"/>
    <w:rsid w:val="002A0FBA"/>
    <w:rsid w:val="002A6D10"/>
    <w:rsid w:val="002A7230"/>
    <w:rsid w:val="002B23B9"/>
    <w:rsid w:val="002B3268"/>
    <w:rsid w:val="002B71EE"/>
    <w:rsid w:val="002B7846"/>
    <w:rsid w:val="002C47D8"/>
    <w:rsid w:val="002D173D"/>
    <w:rsid w:val="002D5482"/>
    <w:rsid w:val="002E750C"/>
    <w:rsid w:val="002E7D7A"/>
    <w:rsid w:val="002F02E4"/>
    <w:rsid w:val="002F73A2"/>
    <w:rsid w:val="00302136"/>
    <w:rsid w:val="00303269"/>
    <w:rsid w:val="00313093"/>
    <w:rsid w:val="003166DD"/>
    <w:rsid w:val="003175B6"/>
    <w:rsid w:val="00320F62"/>
    <w:rsid w:val="00322253"/>
    <w:rsid w:val="00322E42"/>
    <w:rsid w:val="00330935"/>
    <w:rsid w:val="003313F6"/>
    <w:rsid w:val="00334FBD"/>
    <w:rsid w:val="0033781A"/>
    <w:rsid w:val="00341EC2"/>
    <w:rsid w:val="0035275F"/>
    <w:rsid w:val="003575AA"/>
    <w:rsid w:val="00361805"/>
    <w:rsid w:val="00362A1C"/>
    <w:rsid w:val="0036359A"/>
    <w:rsid w:val="00364E0D"/>
    <w:rsid w:val="00365A7D"/>
    <w:rsid w:val="00365E0C"/>
    <w:rsid w:val="00374F4E"/>
    <w:rsid w:val="003754D1"/>
    <w:rsid w:val="00386D30"/>
    <w:rsid w:val="003872EE"/>
    <w:rsid w:val="003970D5"/>
    <w:rsid w:val="003A2066"/>
    <w:rsid w:val="003A39D8"/>
    <w:rsid w:val="003B177A"/>
    <w:rsid w:val="003B1997"/>
    <w:rsid w:val="003B5DDC"/>
    <w:rsid w:val="003C6540"/>
    <w:rsid w:val="003D77B5"/>
    <w:rsid w:val="003D7BD9"/>
    <w:rsid w:val="003E5DBA"/>
    <w:rsid w:val="003F07CF"/>
    <w:rsid w:val="003F28A8"/>
    <w:rsid w:val="003F3F91"/>
    <w:rsid w:val="003F656C"/>
    <w:rsid w:val="00400DAE"/>
    <w:rsid w:val="00404C02"/>
    <w:rsid w:val="00410781"/>
    <w:rsid w:val="00412135"/>
    <w:rsid w:val="00414A94"/>
    <w:rsid w:val="0041560A"/>
    <w:rsid w:val="00416BF5"/>
    <w:rsid w:val="0041723A"/>
    <w:rsid w:val="004205C5"/>
    <w:rsid w:val="00422E84"/>
    <w:rsid w:val="00426B7B"/>
    <w:rsid w:val="0042718C"/>
    <w:rsid w:val="00427A2B"/>
    <w:rsid w:val="00442338"/>
    <w:rsid w:val="004462DB"/>
    <w:rsid w:val="00447827"/>
    <w:rsid w:val="00447A00"/>
    <w:rsid w:val="00452C2A"/>
    <w:rsid w:val="00453A32"/>
    <w:rsid w:val="00456E9B"/>
    <w:rsid w:val="0046118A"/>
    <w:rsid w:val="004651E0"/>
    <w:rsid w:val="00466457"/>
    <w:rsid w:val="00470726"/>
    <w:rsid w:val="00471F31"/>
    <w:rsid w:val="00475C80"/>
    <w:rsid w:val="004835DF"/>
    <w:rsid w:val="00483981"/>
    <w:rsid w:val="00490074"/>
    <w:rsid w:val="0049026F"/>
    <w:rsid w:val="00491010"/>
    <w:rsid w:val="00491A52"/>
    <w:rsid w:val="00491F68"/>
    <w:rsid w:val="00495E3D"/>
    <w:rsid w:val="00496119"/>
    <w:rsid w:val="00496933"/>
    <w:rsid w:val="004A6D4A"/>
    <w:rsid w:val="004A7C3A"/>
    <w:rsid w:val="004B3D07"/>
    <w:rsid w:val="004B5493"/>
    <w:rsid w:val="004B6E2F"/>
    <w:rsid w:val="004B72E5"/>
    <w:rsid w:val="004C1562"/>
    <w:rsid w:val="004C6EDF"/>
    <w:rsid w:val="004D08AA"/>
    <w:rsid w:val="004D5417"/>
    <w:rsid w:val="004E1EEA"/>
    <w:rsid w:val="004E2850"/>
    <w:rsid w:val="004E379E"/>
    <w:rsid w:val="004E4425"/>
    <w:rsid w:val="004E688F"/>
    <w:rsid w:val="004F3A39"/>
    <w:rsid w:val="004F50B4"/>
    <w:rsid w:val="00500239"/>
    <w:rsid w:val="0050571B"/>
    <w:rsid w:val="00510F47"/>
    <w:rsid w:val="0051172B"/>
    <w:rsid w:val="00520009"/>
    <w:rsid w:val="00522ACA"/>
    <w:rsid w:val="00525249"/>
    <w:rsid w:val="005311D9"/>
    <w:rsid w:val="00536B3F"/>
    <w:rsid w:val="0054038D"/>
    <w:rsid w:val="005453C3"/>
    <w:rsid w:val="00550D76"/>
    <w:rsid w:val="00551AF7"/>
    <w:rsid w:val="005552D2"/>
    <w:rsid w:val="00567342"/>
    <w:rsid w:val="00576789"/>
    <w:rsid w:val="005828EA"/>
    <w:rsid w:val="005830C8"/>
    <w:rsid w:val="0058506A"/>
    <w:rsid w:val="005850FE"/>
    <w:rsid w:val="00587572"/>
    <w:rsid w:val="00591849"/>
    <w:rsid w:val="00594AE4"/>
    <w:rsid w:val="00596B63"/>
    <w:rsid w:val="00597193"/>
    <w:rsid w:val="005A1052"/>
    <w:rsid w:val="005A12B0"/>
    <w:rsid w:val="005A5841"/>
    <w:rsid w:val="005B2B93"/>
    <w:rsid w:val="005B625A"/>
    <w:rsid w:val="005E4A42"/>
    <w:rsid w:val="005E5D92"/>
    <w:rsid w:val="005F0D5D"/>
    <w:rsid w:val="0062042E"/>
    <w:rsid w:val="00643123"/>
    <w:rsid w:val="00643AAB"/>
    <w:rsid w:val="00646167"/>
    <w:rsid w:val="00646416"/>
    <w:rsid w:val="0065307D"/>
    <w:rsid w:val="006536F3"/>
    <w:rsid w:val="00666AE4"/>
    <w:rsid w:val="00667066"/>
    <w:rsid w:val="00690C9B"/>
    <w:rsid w:val="00692D00"/>
    <w:rsid w:val="00696AF1"/>
    <w:rsid w:val="0069764D"/>
    <w:rsid w:val="006A2CF7"/>
    <w:rsid w:val="006A5A7E"/>
    <w:rsid w:val="006A7062"/>
    <w:rsid w:val="006A7DAD"/>
    <w:rsid w:val="006B1963"/>
    <w:rsid w:val="006C04BF"/>
    <w:rsid w:val="006C06C3"/>
    <w:rsid w:val="006C3AFC"/>
    <w:rsid w:val="006C56A0"/>
    <w:rsid w:val="006D185E"/>
    <w:rsid w:val="006D1A3A"/>
    <w:rsid w:val="006D3FCA"/>
    <w:rsid w:val="006E1405"/>
    <w:rsid w:val="006E1F24"/>
    <w:rsid w:val="006E26A2"/>
    <w:rsid w:val="006E664A"/>
    <w:rsid w:val="006E6D3A"/>
    <w:rsid w:val="006F3B4C"/>
    <w:rsid w:val="006F4D7B"/>
    <w:rsid w:val="007076CD"/>
    <w:rsid w:val="00710C5C"/>
    <w:rsid w:val="0071279C"/>
    <w:rsid w:val="00716306"/>
    <w:rsid w:val="00746775"/>
    <w:rsid w:val="00747A4C"/>
    <w:rsid w:val="007532E2"/>
    <w:rsid w:val="00757B2E"/>
    <w:rsid w:val="007619E9"/>
    <w:rsid w:val="00764F14"/>
    <w:rsid w:val="00765AAC"/>
    <w:rsid w:val="0077267F"/>
    <w:rsid w:val="007762DF"/>
    <w:rsid w:val="00777599"/>
    <w:rsid w:val="00777742"/>
    <w:rsid w:val="007822EE"/>
    <w:rsid w:val="007826F4"/>
    <w:rsid w:val="00783BF6"/>
    <w:rsid w:val="00783E46"/>
    <w:rsid w:val="00786126"/>
    <w:rsid w:val="007866E9"/>
    <w:rsid w:val="007973F2"/>
    <w:rsid w:val="007A5CF7"/>
    <w:rsid w:val="007A6122"/>
    <w:rsid w:val="007A7098"/>
    <w:rsid w:val="007B2877"/>
    <w:rsid w:val="007C7454"/>
    <w:rsid w:val="007C7B50"/>
    <w:rsid w:val="007D7C6F"/>
    <w:rsid w:val="007E0DEC"/>
    <w:rsid w:val="007E1768"/>
    <w:rsid w:val="007F0B9B"/>
    <w:rsid w:val="007F2FAA"/>
    <w:rsid w:val="007F3A08"/>
    <w:rsid w:val="007F61A7"/>
    <w:rsid w:val="007F6350"/>
    <w:rsid w:val="0080251B"/>
    <w:rsid w:val="00824F76"/>
    <w:rsid w:val="00827F40"/>
    <w:rsid w:val="008305AC"/>
    <w:rsid w:val="0084286C"/>
    <w:rsid w:val="00842B13"/>
    <w:rsid w:val="00847FB9"/>
    <w:rsid w:val="00850537"/>
    <w:rsid w:val="00852F3F"/>
    <w:rsid w:val="00853C43"/>
    <w:rsid w:val="008577D8"/>
    <w:rsid w:val="008615F6"/>
    <w:rsid w:val="008617C0"/>
    <w:rsid w:val="00876BF8"/>
    <w:rsid w:val="00877453"/>
    <w:rsid w:val="0088297A"/>
    <w:rsid w:val="008838DC"/>
    <w:rsid w:val="008864E0"/>
    <w:rsid w:val="00886C0D"/>
    <w:rsid w:val="008A061F"/>
    <w:rsid w:val="008A47FE"/>
    <w:rsid w:val="008A589A"/>
    <w:rsid w:val="008A65A1"/>
    <w:rsid w:val="008A723A"/>
    <w:rsid w:val="008B33CD"/>
    <w:rsid w:val="008B4086"/>
    <w:rsid w:val="008C22C5"/>
    <w:rsid w:val="008D2B9A"/>
    <w:rsid w:val="008D761C"/>
    <w:rsid w:val="008E2112"/>
    <w:rsid w:val="008E768B"/>
    <w:rsid w:val="008E792F"/>
    <w:rsid w:val="008F258C"/>
    <w:rsid w:val="008F40E0"/>
    <w:rsid w:val="008F6468"/>
    <w:rsid w:val="009007C5"/>
    <w:rsid w:val="00901F50"/>
    <w:rsid w:val="009135FB"/>
    <w:rsid w:val="00925806"/>
    <w:rsid w:val="0092779D"/>
    <w:rsid w:val="00934BB9"/>
    <w:rsid w:val="00935518"/>
    <w:rsid w:val="00944D00"/>
    <w:rsid w:val="00945C99"/>
    <w:rsid w:val="00957F7D"/>
    <w:rsid w:val="00963194"/>
    <w:rsid w:val="00971FB7"/>
    <w:rsid w:val="00976FDD"/>
    <w:rsid w:val="009843E0"/>
    <w:rsid w:val="00990B2E"/>
    <w:rsid w:val="00991ADD"/>
    <w:rsid w:val="009A1144"/>
    <w:rsid w:val="009A23EC"/>
    <w:rsid w:val="009A62C1"/>
    <w:rsid w:val="009A73E0"/>
    <w:rsid w:val="009B70C3"/>
    <w:rsid w:val="009C54CB"/>
    <w:rsid w:val="009C65BC"/>
    <w:rsid w:val="009D0055"/>
    <w:rsid w:val="009D75AD"/>
    <w:rsid w:val="009E3B15"/>
    <w:rsid w:val="009E3B3D"/>
    <w:rsid w:val="009F0A77"/>
    <w:rsid w:val="009F0DC3"/>
    <w:rsid w:val="009F1D51"/>
    <w:rsid w:val="009F3121"/>
    <w:rsid w:val="009F35C1"/>
    <w:rsid w:val="009F423F"/>
    <w:rsid w:val="00A01DF1"/>
    <w:rsid w:val="00A02E51"/>
    <w:rsid w:val="00A05543"/>
    <w:rsid w:val="00A10CE4"/>
    <w:rsid w:val="00A11036"/>
    <w:rsid w:val="00A170C8"/>
    <w:rsid w:val="00A24584"/>
    <w:rsid w:val="00A30EBE"/>
    <w:rsid w:val="00A31CDA"/>
    <w:rsid w:val="00A4191D"/>
    <w:rsid w:val="00A42218"/>
    <w:rsid w:val="00A444B0"/>
    <w:rsid w:val="00A44984"/>
    <w:rsid w:val="00A537A2"/>
    <w:rsid w:val="00A559BA"/>
    <w:rsid w:val="00A57B62"/>
    <w:rsid w:val="00A62BB6"/>
    <w:rsid w:val="00A64B44"/>
    <w:rsid w:val="00A65DA3"/>
    <w:rsid w:val="00A67B1E"/>
    <w:rsid w:val="00A705FF"/>
    <w:rsid w:val="00A70D3B"/>
    <w:rsid w:val="00A86C27"/>
    <w:rsid w:val="00A91119"/>
    <w:rsid w:val="00AA611E"/>
    <w:rsid w:val="00AA7754"/>
    <w:rsid w:val="00AB7AEA"/>
    <w:rsid w:val="00AB7E08"/>
    <w:rsid w:val="00AD3EE6"/>
    <w:rsid w:val="00AD46E8"/>
    <w:rsid w:val="00AE76F3"/>
    <w:rsid w:val="00B033C7"/>
    <w:rsid w:val="00B13248"/>
    <w:rsid w:val="00B170EE"/>
    <w:rsid w:val="00B17B3D"/>
    <w:rsid w:val="00B212E5"/>
    <w:rsid w:val="00B24255"/>
    <w:rsid w:val="00B256A9"/>
    <w:rsid w:val="00B32F8A"/>
    <w:rsid w:val="00B4299C"/>
    <w:rsid w:val="00B512A1"/>
    <w:rsid w:val="00B609A0"/>
    <w:rsid w:val="00B66FE6"/>
    <w:rsid w:val="00B67AE4"/>
    <w:rsid w:val="00B7214A"/>
    <w:rsid w:val="00B72900"/>
    <w:rsid w:val="00B76B0A"/>
    <w:rsid w:val="00B87047"/>
    <w:rsid w:val="00B9162A"/>
    <w:rsid w:val="00BA5FAF"/>
    <w:rsid w:val="00BA688D"/>
    <w:rsid w:val="00BB3563"/>
    <w:rsid w:val="00BB4680"/>
    <w:rsid w:val="00BB7540"/>
    <w:rsid w:val="00BC023A"/>
    <w:rsid w:val="00BC25DF"/>
    <w:rsid w:val="00BC29D7"/>
    <w:rsid w:val="00BC62B5"/>
    <w:rsid w:val="00BD1ABC"/>
    <w:rsid w:val="00BE0F83"/>
    <w:rsid w:val="00BE1D44"/>
    <w:rsid w:val="00BE5254"/>
    <w:rsid w:val="00BF4166"/>
    <w:rsid w:val="00C11D5C"/>
    <w:rsid w:val="00C131BC"/>
    <w:rsid w:val="00C138C8"/>
    <w:rsid w:val="00C155F0"/>
    <w:rsid w:val="00C15CD7"/>
    <w:rsid w:val="00C3110A"/>
    <w:rsid w:val="00C31A51"/>
    <w:rsid w:val="00C4002A"/>
    <w:rsid w:val="00C42E49"/>
    <w:rsid w:val="00C43D1B"/>
    <w:rsid w:val="00C45DAC"/>
    <w:rsid w:val="00C46768"/>
    <w:rsid w:val="00C50217"/>
    <w:rsid w:val="00C5224A"/>
    <w:rsid w:val="00C532B2"/>
    <w:rsid w:val="00C62071"/>
    <w:rsid w:val="00C76734"/>
    <w:rsid w:val="00C76A6F"/>
    <w:rsid w:val="00C80A4B"/>
    <w:rsid w:val="00C8125A"/>
    <w:rsid w:val="00C858DF"/>
    <w:rsid w:val="00C91344"/>
    <w:rsid w:val="00C91CF1"/>
    <w:rsid w:val="00C9665D"/>
    <w:rsid w:val="00C9704C"/>
    <w:rsid w:val="00C97D69"/>
    <w:rsid w:val="00CA48CE"/>
    <w:rsid w:val="00CA68AA"/>
    <w:rsid w:val="00CB1D5B"/>
    <w:rsid w:val="00CB594A"/>
    <w:rsid w:val="00CB65F6"/>
    <w:rsid w:val="00CC18BD"/>
    <w:rsid w:val="00CC2E76"/>
    <w:rsid w:val="00CC6FFA"/>
    <w:rsid w:val="00CC76B7"/>
    <w:rsid w:val="00CC76F9"/>
    <w:rsid w:val="00CD0AC0"/>
    <w:rsid w:val="00CD31C9"/>
    <w:rsid w:val="00CE6A09"/>
    <w:rsid w:val="00CE6E67"/>
    <w:rsid w:val="00CE74EF"/>
    <w:rsid w:val="00CF5F2A"/>
    <w:rsid w:val="00D05B52"/>
    <w:rsid w:val="00D11A58"/>
    <w:rsid w:val="00D1445F"/>
    <w:rsid w:val="00D14A8B"/>
    <w:rsid w:val="00D17B24"/>
    <w:rsid w:val="00D22F90"/>
    <w:rsid w:val="00D23876"/>
    <w:rsid w:val="00D30654"/>
    <w:rsid w:val="00D333F0"/>
    <w:rsid w:val="00D34821"/>
    <w:rsid w:val="00D34A72"/>
    <w:rsid w:val="00D35CE3"/>
    <w:rsid w:val="00D40848"/>
    <w:rsid w:val="00D4430C"/>
    <w:rsid w:val="00D470AE"/>
    <w:rsid w:val="00D50813"/>
    <w:rsid w:val="00D51EC7"/>
    <w:rsid w:val="00D56AF4"/>
    <w:rsid w:val="00D60AE4"/>
    <w:rsid w:val="00D63328"/>
    <w:rsid w:val="00D716C7"/>
    <w:rsid w:val="00D71927"/>
    <w:rsid w:val="00D74815"/>
    <w:rsid w:val="00D80124"/>
    <w:rsid w:val="00D80320"/>
    <w:rsid w:val="00D82DD5"/>
    <w:rsid w:val="00D86E3A"/>
    <w:rsid w:val="00D95216"/>
    <w:rsid w:val="00DA153C"/>
    <w:rsid w:val="00DA1B5A"/>
    <w:rsid w:val="00DA2EB4"/>
    <w:rsid w:val="00DA335A"/>
    <w:rsid w:val="00DA74C5"/>
    <w:rsid w:val="00DC38BA"/>
    <w:rsid w:val="00DD6E4F"/>
    <w:rsid w:val="00DD74CD"/>
    <w:rsid w:val="00DE1E85"/>
    <w:rsid w:val="00DE63A0"/>
    <w:rsid w:val="00DF0362"/>
    <w:rsid w:val="00DF26F1"/>
    <w:rsid w:val="00E01C3C"/>
    <w:rsid w:val="00E05DD8"/>
    <w:rsid w:val="00E1682A"/>
    <w:rsid w:val="00E22D5C"/>
    <w:rsid w:val="00E22F03"/>
    <w:rsid w:val="00E26659"/>
    <w:rsid w:val="00E2675B"/>
    <w:rsid w:val="00E33159"/>
    <w:rsid w:val="00E35B45"/>
    <w:rsid w:val="00E36195"/>
    <w:rsid w:val="00E37291"/>
    <w:rsid w:val="00E44D78"/>
    <w:rsid w:val="00E622F0"/>
    <w:rsid w:val="00E74D3F"/>
    <w:rsid w:val="00E7614E"/>
    <w:rsid w:val="00E87849"/>
    <w:rsid w:val="00E92542"/>
    <w:rsid w:val="00E94F86"/>
    <w:rsid w:val="00E95682"/>
    <w:rsid w:val="00E97C52"/>
    <w:rsid w:val="00EA1A5F"/>
    <w:rsid w:val="00EA2599"/>
    <w:rsid w:val="00EA4D18"/>
    <w:rsid w:val="00EA7384"/>
    <w:rsid w:val="00EB6351"/>
    <w:rsid w:val="00EB7F63"/>
    <w:rsid w:val="00EC5A9D"/>
    <w:rsid w:val="00ED3245"/>
    <w:rsid w:val="00ED4294"/>
    <w:rsid w:val="00EF6C37"/>
    <w:rsid w:val="00EF6C96"/>
    <w:rsid w:val="00F05FBB"/>
    <w:rsid w:val="00F060B4"/>
    <w:rsid w:val="00F06B0D"/>
    <w:rsid w:val="00F31215"/>
    <w:rsid w:val="00F33097"/>
    <w:rsid w:val="00F41AC4"/>
    <w:rsid w:val="00F42BC4"/>
    <w:rsid w:val="00F431E2"/>
    <w:rsid w:val="00F4360A"/>
    <w:rsid w:val="00F43A7C"/>
    <w:rsid w:val="00F46B75"/>
    <w:rsid w:val="00F52A42"/>
    <w:rsid w:val="00F53688"/>
    <w:rsid w:val="00F5410B"/>
    <w:rsid w:val="00F62D75"/>
    <w:rsid w:val="00F64DAA"/>
    <w:rsid w:val="00F722A6"/>
    <w:rsid w:val="00F77BA1"/>
    <w:rsid w:val="00F84587"/>
    <w:rsid w:val="00F95320"/>
    <w:rsid w:val="00FA7370"/>
    <w:rsid w:val="00FB3C76"/>
    <w:rsid w:val="00FB4DDA"/>
    <w:rsid w:val="00FC0591"/>
    <w:rsid w:val="00FC2E97"/>
    <w:rsid w:val="00FD231A"/>
    <w:rsid w:val="00FD4FBA"/>
    <w:rsid w:val="00FD5FEF"/>
    <w:rsid w:val="00FD740C"/>
    <w:rsid w:val="00FE0128"/>
    <w:rsid w:val="00FE0E6F"/>
    <w:rsid w:val="00FE257E"/>
    <w:rsid w:val="00FE2826"/>
    <w:rsid w:val="00FF3388"/>
    <w:rsid w:val="00FF5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978BCC7-9722-430A-9D28-AC8E0DCD2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858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852F3F"/>
    <w:pPr>
      <w:keepNext/>
      <w:outlineLvl w:val="0"/>
    </w:pPr>
    <w:rPr>
      <w:rFonts w:ascii="Times New Roman" w:eastAsia="Times New Roman" w:hAnsi="Times New Roman" w:cstheme="majorBidi"/>
      <w:b/>
      <w:sz w:val="32"/>
      <w:szCs w:val="2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852F3F"/>
    <w:pPr>
      <w:keepNext/>
      <w:outlineLvl w:val="1"/>
    </w:pPr>
    <w:rPr>
      <w:rFonts w:asciiTheme="majorHAnsi" w:eastAsia="Times New Roman" w:hAnsiTheme="majorHAnsi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GTdoc1">
    <w:name w:val="LGTdoc_제목1"/>
    <w:basedOn w:val="a"/>
    <w:rsid w:val="00DE63A0"/>
    <w:pPr>
      <w:widowControl/>
      <w:wordWrap/>
      <w:autoSpaceDE/>
      <w:autoSpaceDN/>
      <w:adjustRightInd w:val="0"/>
      <w:snapToGrid w:val="0"/>
      <w:spacing w:beforeLines="50" w:before="120" w:after="100" w:afterAutospacing="1" w:line="240" w:lineRule="auto"/>
    </w:pPr>
    <w:rPr>
      <w:rFonts w:ascii="Times New Roman" w:eastAsia="바탕" w:hAnsi="Times New Roman" w:cs="Times New Roman"/>
      <w:b/>
      <w:snapToGrid w:val="0"/>
      <w:kern w:val="0"/>
      <w:sz w:val="28"/>
      <w:szCs w:val="20"/>
      <w:lang w:val="en-GB"/>
    </w:rPr>
  </w:style>
  <w:style w:type="paragraph" w:styleId="a3">
    <w:name w:val="Balloon Text"/>
    <w:basedOn w:val="a"/>
    <w:link w:val="Char"/>
    <w:uiPriority w:val="99"/>
    <w:semiHidden/>
    <w:unhideWhenUsed/>
    <w:rsid w:val="009E3B3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E3B3D"/>
    <w:rPr>
      <w:rFonts w:asciiTheme="majorHAnsi" w:eastAsiaTheme="majorEastAsia" w:hAnsiTheme="majorHAnsi" w:cstheme="majorBidi"/>
      <w:sz w:val="18"/>
      <w:szCs w:val="18"/>
    </w:rPr>
  </w:style>
  <w:style w:type="character" w:customStyle="1" w:styleId="1Char">
    <w:name w:val="제목 1 Char"/>
    <w:basedOn w:val="a0"/>
    <w:link w:val="1"/>
    <w:uiPriority w:val="9"/>
    <w:rsid w:val="00852F3F"/>
    <w:rPr>
      <w:rFonts w:ascii="Times New Roman" w:eastAsia="Times New Roman" w:hAnsi="Times New Roman" w:cstheme="majorBidi"/>
      <w:b/>
      <w:sz w:val="32"/>
      <w:szCs w:val="28"/>
    </w:rPr>
  </w:style>
  <w:style w:type="paragraph" w:styleId="TOC">
    <w:name w:val="TOC Heading"/>
    <w:basedOn w:val="1"/>
    <w:next w:val="a"/>
    <w:uiPriority w:val="39"/>
    <w:unhideWhenUsed/>
    <w:qFormat/>
    <w:rsid w:val="007C7454"/>
    <w:pPr>
      <w:keepLines/>
      <w:widowControl/>
      <w:wordWrap/>
      <w:autoSpaceDE/>
      <w:autoSpaceDN/>
      <w:spacing w:before="240" w:after="0"/>
      <w:jc w:val="left"/>
      <w:outlineLvl w:val="9"/>
    </w:pPr>
    <w:rPr>
      <w:color w:val="2E74B5" w:themeColor="accent1" w:themeShade="BF"/>
      <w:kern w:val="0"/>
      <w:szCs w:val="32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D30654"/>
  </w:style>
  <w:style w:type="paragraph" w:styleId="a5">
    <w:name w:val="footer"/>
    <w:basedOn w:val="a"/>
    <w:link w:val="Char1"/>
    <w:uiPriority w:val="99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D30654"/>
  </w:style>
  <w:style w:type="paragraph" w:styleId="a6">
    <w:name w:val="List Paragraph"/>
    <w:aliases w:val="- Bullets,リスト段落,列出段落,?? ??,?????,????,Lista1,中等深浅网格 1 - 着色 21,列表段落"/>
    <w:basedOn w:val="a"/>
    <w:uiPriority w:val="34"/>
    <w:qFormat/>
    <w:rsid w:val="00EC5A9D"/>
    <w:pPr>
      <w:ind w:leftChars="400" w:left="800"/>
    </w:pPr>
  </w:style>
  <w:style w:type="table" w:styleId="a7">
    <w:name w:val="Table Grid"/>
    <w:basedOn w:val="a1"/>
    <w:uiPriority w:val="39"/>
    <w:rsid w:val="00E05DD8"/>
    <w:pPr>
      <w:spacing w:after="18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laceholder Text"/>
    <w:basedOn w:val="a0"/>
    <w:uiPriority w:val="99"/>
    <w:semiHidden/>
    <w:rsid w:val="001E3C2F"/>
    <w:rPr>
      <w:color w:val="808080"/>
    </w:rPr>
  </w:style>
  <w:style w:type="paragraph" w:styleId="a9">
    <w:name w:val="Normal (Web)"/>
    <w:basedOn w:val="a"/>
    <w:uiPriority w:val="99"/>
    <w:rsid w:val="001F24D1"/>
    <w:pPr>
      <w:widowControl/>
      <w:wordWrap/>
      <w:autoSpaceDE/>
      <w:autoSpaceDN/>
      <w:snapToGrid w:val="0"/>
      <w:spacing w:before="100" w:beforeAutospacing="1" w:after="100" w:afterAutospacing="1" w:line="240" w:lineRule="auto"/>
      <w:jc w:val="left"/>
    </w:pPr>
    <w:rPr>
      <w:rFonts w:ascii="SimSun" w:eastAsia="SimSun" w:hAnsi="SimSun" w:cs="SimSun"/>
      <w:color w:val="000000"/>
      <w:kern w:val="0"/>
      <w:sz w:val="24"/>
      <w:szCs w:val="24"/>
      <w:lang w:eastAsia="zh-CN"/>
    </w:rPr>
  </w:style>
  <w:style w:type="paragraph" w:customStyle="1" w:styleId="Style1">
    <w:name w:val="Style1"/>
    <w:basedOn w:val="a"/>
    <w:link w:val="Style1Char"/>
    <w:qFormat/>
    <w:rsid w:val="000766CB"/>
    <w:pPr>
      <w:widowControl/>
      <w:wordWrap/>
      <w:autoSpaceDE/>
      <w:autoSpaceDN/>
      <w:spacing w:after="180" w:line="288" w:lineRule="auto"/>
      <w:ind w:firstLine="360"/>
    </w:pPr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Style1Char">
    <w:name w:val="Style1 Char"/>
    <w:link w:val="Style1"/>
    <w:rsid w:val="000766CB"/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Char2">
    <w:name w:val="列出段落 Char"/>
    <w:aliases w:val="List Paragraph Char,- Bullets Char,목록 단락 Char,リスト段落 Char,?? ?? Char,????? Char,???? Char,Lista1 Char,列出段落1 Char,中等深浅网格 1 - 着色 21 Char,列表段落 Char,リスト段落 Char1"/>
    <w:link w:val="10"/>
    <w:uiPriority w:val="34"/>
    <w:qFormat/>
    <w:locked/>
    <w:rsid w:val="00F42BC4"/>
    <w:rPr>
      <w:rFonts w:ascii="Times" w:hAnsi="Times" w:cs="Times"/>
      <w:szCs w:val="24"/>
      <w:lang w:val="en-GB" w:eastAsia="zh-CN"/>
    </w:rPr>
  </w:style>
  <w:style w:type="paragraph" w:customStyle="1" w:styleId="10">
    <w:name w:val="列出段落1"/>
    <w:basedOn w:val="a"/>
    <w:link w:val="Char2"/>
    <w:uiPriority w:val="34"/>
    <w:qFormat/>
    <w:rsid w:val="00F42BC4"/>
    <w:pPr>
      <w:widowControl/>
      <w:wordWrap/>
      <w:autoSpaceDE/>
      <w:autoSpaceDN/>
      <w:spacing w:after="0" w:line="240" w:lineRule="auto"/>
      <w:ind w:leftChars="400" w:left="840" w:hanging="720"/>
      <w:jc w:val="left"/>
    </w:pPr>
    <w:rPr>
      <w:rFonts w:ascii="Times" w:hAnsi="Times" w:cs="Times"/>
      <w:szCs w:val="24"/>
      <w:lang w:val="en-GB" w:eastAsia="zh-CN"/>
    </w:rPr>
  </w:style>
  <w:style w:type="character" w:customStyle="1" w:styleId="2Char">
    <w:name w:val="제목 2 Char"/>
    <w:basedOn w:val="a0"/>
    <w:link w:val="2"/>
    <w:uiPriority w:val="9"/>
    <w:semiHidden/>
    <w:rsid w:val="00852F3F"/>
    <w:rPr>
      <w:rFonts w:asciiTheme="majorHAnsi" w:eastAsia="Times New Roman" w:hAnsiTheme="majorHAnsi" w:cstheme="majorBidi"/>
      <w:sz w:val="24"/>
    </w:rPr>
  </w:style>
  <w:style w:type="table" w:customStyle="1" w:styleId="11">
    <w:name w:val="표 구분선1"/>
    <w:basedOn w:val="a1"/>
    <w:next w:val="a7"/>
    <w:uiPriority w:val="39"/>
    <w:rsid w:val="000F4858"/>
    <w:pPr>
      <w:widowControl w:val="0"/>
      <w:wordWrap w:val="0"/>
      <w:adjustRightInd w:val="0"/>
      <w:spacing w:after="0" w:line="360" w:lineRule="atLeast"/>
      <w:textAlignment w:val="bottom"/>
    </w:pPr>
    <w:rPr>
      <w:rFonts w:ascii="Times New Roman" w:eastAsia="바탕체" w:hAnsi="Times New Roman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basedOn w:val="a"/>
    <w:next w:val="a"/>
    <w:uiPriority w:val="35"/>
    <w:unhideWhenUsed/>
    <w:qFormat/>
    <w:rsid w:val="000F4858"/>
    <w:pPr>
      <w:widowControl/>
      <w:wordWrap/>
      <w:autoSpaceDE/>
      <w:autoSpaceDN/>
      <w:spacing w:after="200" w:line="240" w:lineRule="auto"/>
      <w:jc w:val="left"/>
    </w:pPr>
    <w:rPr>
      <w:rFonts w:ascii="Times" w:eastAsia="바탕" w:hAnsi="Times" w:cs="Times New Roman"/>
      <w:i/>
      <w:iCs/>
      <w:color w:val="44546A" w:themeColor="text2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2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Meetings_3GPP_SYNC/RAN1/Inbox/R1-1905629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www.3gpp.org/ftp/Meetings_3GPP_SYNC/RAN1/Inbox/R1-1905629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6CFAF-F3FF-4C0F-919E-77524C95D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4</Pages>
  <Words>921</Words>
  <Characters>5252</Characters>
  <Application>Microsoft Office Word</Application>
  <DocSecurity>0</DocSecurity>
  <Lines>43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정재훈/선임연구원/차세대표준(연)ACS팀(jhoon.chung@lge.com)</cp:lastModifiedBy>
  <cp:revision>11</cp:revision>
  <dcterms:created xsi:type="dcterms:W3CDTF">2019-04-26T05:23:00Z</dcterms:created>
  <dcterms:modified xsi:type="dcterms:W3CDTF">2019-05-03T09:51:00Z</dcterms:modified>
</cp:coreProperties>
</file>